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74D" w:rsidRDefault="009C574D" w:rsidP="00B06C99">
      <w:pPr>
        <w:widowControl w:val="0"/>
        <w:rPr>
          <w:rFonts w:eastAsia="Verdana"/>
          <w:color w:val="000000"/>
          <w:sz w:val="19"/>
          <w:szCs w:val="19"/>
          <w:u w:val="single"/>
          <w:lang w:val="en-US"/>
        </w:rPr>
      </w:pPr>
    </w:p>
    <w:p w:rsidR="009C574D" w:rsidRDefault="009C574D" w:rsidP="00B06C99">
      <w:pPr>
        <w:widowControl w:val="0"/>
        <w:rPr>
          <w:rFonts w:eastAsia="Verdana"/>
          <w:color w:val="000000"/>
          <w:sz w:val="19"/>
          <w:szCs w:val="19"/>
          <w:u w:val="single"/>
          <w:lang w:val="en-US"/>
        </w:rPr>
      </w:pPr>
    </w:p>
    <w:p w:rsidR="009C574D" w:rsidRPr="009C574D" w:rsidRDefault="009C574D" w:rsidP="009C574D">
      <w:pPr>
        <w:spacing w:before="60"/>
        <w:ind w:left="180" w:hanging="900"/>
        <w:jc w:val="center"/>
        <w:rPr>
          <w:b/>
          <w:i/>
          <w:lang w:val="ru-RU"/>
        </w:rPr>
      </w:pPr>
    </w:p>
    <w:p w:rsidR="00623BB3" w:rsidRPr="00BA62F7" w:rsidRDefault="009C574D" w:rsidP="00623BB3">
      <w:pPr>
        <w:jc w:val="center"/>
        <w:rPr>
          <w:b/>
          <w:i/>
          <w:sz w:val="28"/>
          <w:szCs w:val="28"/>
        </w:rPr>
      </w:pPr>
      <w:r w:rsidRPr="00BA62F7">
        <w:rPr>
          <w:b/>
          <w:i/>
          <w:sz w:val="28"/>
          <w:szCs w:val="28"/>
        </w:rPr>
        <w:t xml:space="preserve">Проект </w:t>
      </w:r>
      <w:r w:rsidRPr="009C574D">
        <w:rPr>
          <w:b/>
          <w:i/>
          <w:sz w:val="28"/>
          <w:szCs w:val="28"/>
          <w:lang w:val="ru-RU"/>
        </w:rPr>
        <w:t xml:space="preserve"> </w:t>
      </w:r>
      <w:r w:rsidR="00623BB3" w:rsidRPr="00623BB3">
        <w:rPr>
          <w:b/>
          <w:i/>
          <w:sz w:val="28"/>
          <w:szCs w:val="28"/>
        </w:rPr>
        <w:t>„Обучения за повишаване квалификацията на служителите в общинска администрация Габрово“</w:t>
      </w:r>
    </w:p>
    <w:p w:rsidR="009C574D" w:rsidRDefault="009C574D" w:rsidP="00623BB3">
      <w:pPr>
        <w:jc w:val="center"/>
        <w:rPr>
          <w:b/>
          <w:i/>
          <w:sz w:val="28"/>
          <w:szCs w:val="28"/>
        </w:rPr>
      </w:pPr>
    </w:p>
    <w:p w:rsidR="009C574D" w:rsidRPr="009C574D" w:rsidRDefault="009C574D" w:rsidP="009C574D">
      <w:pPr>
        <w:jc w:val="both"/>
        <w:rPr>
          <w:b/>
          <w:i/>
          <w:sz w:val="28"/>
          <w:szCs w:val="28"/>
        </w:rPr>
      </w:pPr>
      <w:r w:rsidRPr="009C574D">
        <w:rPr>
          <w:b/>
          <w:i/>
          <w:sz w:val="28"/>
          <w:szCs w:val="28"/>
        </w:rPr>
        <w:t xml:space="preserve">Договор за безвъзмездна финансова помощ № </w:t>
      </w:r>
      <w:r w:rsidR="00130FDE" w:rsidRPr="00130FDE">
        <w:rPr>
          <w:b/>
          <w:i/>
          <w:sz w:val="28"/>
          <w:szCs w:val="28"/>
        </w:rPr>
        <w:t>М13-22-147</w:t>
      </w:r>
      <w:r w:rsidR="00130FDE" w:rsidRPr="00130FDE">
        <w:rPr>
          <w:b/>
          <w:i/>
          <w:sz w:val="28"/>
          <w:szCs w:val="28"/>
          <w:lang w:val="en-US"/>
        </w:rPr>
        <w:t xml:space="preserve"> </w:t>
      </w:r>
      <w:r w:rsidRPr="009C574D">
        <w:rPr>
          <w:b/>
          <w:i/>
          <w:sz w:val="28"/>
          <w:szCs w:val="28"/>
        </w:rPr>
        <w:t xml:space="preserve">от </w:t>
      </w:r>
      <w:r w:rsidR="00130FDE">
        <w:rPr>
          <w:b/>
          <w:i/>
          <w:sz w:val="28"/>
          <w:szCs w:val="28"/>
        </w:rPr>
        <w:t>18.08</w:t>
      </w:r>
      <w:r w:rsidRPr="009C574D">
        <w:rPr>
          <w:b/>
          <w:i/>
          <w:sz w:val="28"/>
          <w:szCs w:val="28"/>
        </w:rPr>
        <w:t>.201</w:t>
      </w:r>
      <w:r w:rsidR="00130FDE">
        <w:rPr>
          <w:b/>
          <w:i/>
          <w:sz w:val="28"/>
          <w:szCs w:val="28"/>
        </w:rPr>
        <w:t>4</w:t>
      </w:r>
      <w:r w:rsidRPr="009C574D">
        <w:rPr>
          <w:b/>
          <w:i/>
          <w:sz w:val="28"/>
          <w:szCs w:val="28"/>
        </w:rPr>
        <w:t xml:space="preserve"> г.</w:t>
      </w:r>
    </w:p>
    <w:p w:rsidR="009C574D" w:rsidRPr="009C574D" w:rsidRDefault="009C574D" w:rsidP="009C574D">
      <w:pPr>
        <w:jc w:val="center"/>
        <w:rPr>
          <w:b/>
          <w:i/>
          <w:sz w:val="28"/>
          <w:szCs w:val="28"/>
        </w:rPr>
      </w:pPr>
    </w:p>
    <w:p w:rsidR="009C574D" w:rsidRDefault="009C574D" w:rsidP="009C574D">
      <w:pPr>
        <w:jc w:val="center"/>
        <w:rPr>
          <w:b/>
          <w:sz w:val="40"/>
          <w:szCs w:val="40"/>
          <w:u w:val="single"/>
          <w:lang w:val="ru-RU"/>
        </w:rPr>
      </w:pPr>
    </w:p>
    <w:p w:rsidR="00BA62F7" w:rsidRDefault="00BA62F7" w:rsidP="009C574D">
      <w:pPr>
        <w:jc w:val="center"/>
        <w:rPr>
          <w:b/>
          <w:sz w:val="40"/>
          <w:szCs w:val="40"/>
          <w:u w:val="single"/>
          <w:lang w:val="ru-RU"/>
        </w:rPr>
      </w:pPr>
    </w:p>
    <w:p w:rsidR="00BA62F7" w:rsidRDefault="00BA62F7" w:rsidP="009C574D">
      <w:pPr>
        <w:jc w:val="center"/>
        <w:rPr>
          <w:b/>
          <w:sz w:val="40"/>
          <w:szCs w:val="40"/>
          <w:u w:val="single"/>
          <w:lang w:val="ru-RU"/>
        </w:rPr>
      </w:pPr>
    </w:p>
    <w:p w:rsidR="00BA62F7" w:rsidRPr="009C574D" w:rsidRDefault="00BA62F7" w:rsidP="009C574D">
      <w:pPr>
        <w:jc w:val="center"/>
        <w:rPr>
          <w:b/>
          <w:sz w:val="40"/>
          <w:szCs w:val="40"/>
          <w:u w:val="single"/>
          <w:lang w:val="ru-RU"/>
        </w:rPr>
      </w:pPr>
    </w:p>
    <w:p w:rsidR="009C574D" w:rsidRPr="009C574D" w:rsidRDefault="009C574D" w:rsidP="00623BB3">
      <w:pPr>
        <w:jc w:val="center"/>
        <w:rPr>
          <w:rFonts w:eastAsia="Verdana"/>
          <w:color w:val="000000"/>
          <w:sz w:val="19"/>
          <w:szCs w:val="19"/>
          <w:u w:val="single"/>
        </w:rPr>
      </w:pPr>
      <w:r w:rsidRPr="009C574D">
        <w:rPr>
          <w:b/>
          <w:sz w:val="40"/>
          <w:szCs w:val="40"/>
          <w:u w:val="single"/>
        </w:rPr>
        <w:t>ТЕХНИЧЕСК</w:t>
      </w:r>
      <w:r w:rsidR="00623BB3">
        <w:rPr>
          <w:b/>
          <w:sz w:val="40"/>
          <w:szCs w:val="40"/>
          <w:u w:val="single"/>
        </w:rPr>
        <w:t>И СПЕЦИФИКАЦИИ</w:t>
      </w:r>
    </w:p>
    <w:p w:rsidR="00BA62F7" w:rsidRDefault="00BA62F7" w:rsidP="00B06C99">
      <w:pPr>
        <w:widowControl w:val="0"/>
        <w:ind w:left="-180"/>
        <w:jc w:val="center"/>
        <w:rPr>
          <w:rFonts w:eastAsia="Courier New"/>
          <w:color w:val="000000"/>
        </w:rPr>
      </w:pPr>
    </w:p>
    <w:p w:rsidR="009C574D" w:rsidRPr="00BA62F7" w:rsidRDefault="00B06C99" w:rsidP="00BA62F7">
      <w:pPr>
        <w:jc w:val="center"/>
        <w:rPr>
          <w:b/>
          <w:i/>
          <w:sz w:val="28"/>
          <w:szCs w:val="28"/>
        </w:rPr>
      </w:pPr>
      <w:r w:rsidRPr="00B06C99">
        <w:rPr>
          <w:b/>
          <w:i/>
          <w:sz w:val="28"/>
          <w:szCs w:val="28"/>
        </w:rPr>
        <w:t xml:space="preserve">за обществена поръчка с предмет </w:t>
      </w:r>
    </w:p>
    <w:p w:rsidR="009C574D" w:rsidRPr="00BA62F7" w:rsidRDefault="009C574D" w:rsidP="00BA62F7">
      <w:pPr>
        <w:jc w:val="center"/>
        <w:rPr>
          <w:b/>
          <w:i/>
          <w:sz w:val="28"/>
          <w:szCs w:val="28"/>
        </w:rPr>
      </w:pPr>
    </w:p>
    <w:p w:rsidR="00BA62F7" w:rsidRPr="00BA62F7" w:rsidRDefault="00BA62F7" w:rsidP="00BA62F7">
      <w:pPr>
        <w:jc w:val="center"/>
        <w:rPr>
          <w:b/>
          <w:i/>
          <w:sz w:val="28"/>
          <w:szCs w:val="28"/>
        </w:rPr>
      </w:pPr>
    </w:p>
    <w:p w:rsidR="00BA62F7" w:rsidRPr="00BA62F7" w:rsidRDefault="00BA62F7" w:rsidP="00BA62F7">
      <w:pPr>
        <w:jc w:val="center"/>
        <w:rPr>
          <w:b/>
          <w:i/>
          <w:sz w:val="28"/>
          <w:szCs w:val="28"/>
        </w:rPr>
      </w:pPr>
    </w:p>
    <w:p w:rsidR="00B06C99" w:rsidRPr="00BA62F7" w:rsidRDefault="00623BB3" w:rsidP="00BA62F7">
      <w:pPr>
        <w:jc w:val="center"/>
        <w:rPr>
          <w:b/>
          <w:i/>
          <w:sz w:val="28"/>
          <w:szCs w:val="28"/>
        </w:rPr>
      </w:pPr>
      <w:r w:rsidRPr="00623BB3">
        <w:rPr>
          <w:b/>
          <w:i/>
          <w:sz w:val="28"/>
          <w:szCs w:val="28"/>
        </w:rPr>
        <w:t>„Осъществяване на мерки за информация и публичност по проект</w:t>
      </w:r>
      <w:r w:rsidRPr="00623BB3">
        <w:rPr>
          <w:b/>
          <w:i/>
          <w:sz w:val="28"/>
          <w:szCs w:val="28"/>
          <w:lang w:val="en-US"/>
        </w:rPr>
        <w:t xml:space="preserve"> </w:t>
      </w:r>
      <w:r w:rsidRPr="00623BB3">
        <w:rPr>
          <w:b/>
          <w:i/>
          <w:sz w:val="28"/>
          <w:szCs w:val="28"/>
        </w:rPr>
        <w:t>№ М13-22-147</w:t>
      </w:r>
      <w:r w:rsidRPr="00623BB3">
        <w:rPr>
          <w:b/>
          <w:i/>
          <w:sz w:val="28"/>
          <w:szCs w:val="28"/>
          <w:lang w:val="en-US"/>
        </w:rPr>
        <w:t xml:space="preserve"> </w:t>
      </w:r>
      <w:r w:rsidRPr="00623BB3">
        <w:rPr>
          <w:b/>
          <w:i/>
          <w:sz w:val="28"/>
          <w:szCs w:val="28"/>
        </w:rPr>
        <w:t>„Обучения за повишаване квалификацията на служителите в общинска администрация Габрово“</w:t>
      </w:r>
    </w:p>
    <w:p w:rsidR="00BA62F7" w:rsidRPr="00BA62F7" w:rsidRDefault="00BA62F7" w:rsidP="00BA62F7">
      <w:pPr>
        <w:jc w:val="center"/>
        <w:rPr>
          <w:b/>
          <w:i/>
          <w:sz w:val="28"/>
          <w:szCs w:val="28"/>
        </w:rPr>
      </w:pPr>
    </w:p>
    <w:p w:rsidR="00BA62F7" w:rsidRPr="00BA62F7" w:rsidRDefault="00BA62F7" w:rsidP="00BA62F7">
      <w:pPr>
        <w:jc w:val="center"/>
        <w:rPr>
          <w:b/>
          <w:i/>
          <w:sz w:val="28"/>
          <w:szCs w:val="28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623BB3" w:rsidRDefault="00623BB3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623BB3" w:rsidRDefault="00623BB3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38355B">
      <w:pPr>
        <w:widowControl w:val="0"/>
        <w:rPr>
          <w:b/>
          <w:i/>
          <w:sz w:val="28"/>
          <w:lang w:eastAsia="en-US"/>
        </w:rPr>
      </w:pPr>
    </w:p>
    <w:p w:rsidR="0038355B" w:rsidRDefault="0038355B" w:rsidP="0038355B">
      <w:pPr>
        <w:widowControl w:val="0"/>
        <w:rPr>
          <w:b/>
          <w:i/>
          <w:sz w:val="28"/>
          <w:lang w:eastAsia="en-US"/>
        </w:rPr>
      </w:pPr>
    </w:p>
    <w:p w:rsidR="00623BB3" w:rsidRPr="00C17041" w:rsidRDefault="00623BB3" w:rsidP="0038355B">
      <w:pPr>
        <w:widowControl w:val="0"/>
        <w:rPr>
          <w:b/>
          <w:i/>
          <w:sz w:val="28"/>
          <w:lang w:eastAsia="en-US"/>
        </w:rPr>
      </w:pPr>
    </w:p>
    <w:p w:rsidR="00C17041" w:rsidRPr="00C17041" w:rsidRDefault="00C17041" w:rsidP="0038355B">
      <w:pPr>
        <w:widowControl w:val="0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Pr="00BA62F7" w:rsidRDefault="00BA62F7" w:rsidP="00BA62F7">
      <w:pPr>
        <w:jc w:val="center"/>
        <w:rPr>
          <w:b/>
          <w:sz w:val="32"/>
          <w:szCs w:val="32"/>
          <w:u w:val="single"/>
          <w:lang w:val="ru-RU"/>
        </w:rPr>
      </w:pPr>
      <w:r w:rsidRPr="00BA62F7">
        <w:rPr>
          <w:b/>
          <w:sz w:val="32"/>
          <w:szCs w:val="32"/>
          <w:u w:val="single"/>
          <w:lang w:val="ru-RU"/>
        </w:rPr>
        <w:lastRenderedPageBreak/>
        <w:t>СЪДЪРЖАНИЕ</w:t>
      </w:r>
    </w:p>
    <w:p w:rsidR="00BA62F7" w:rsidRPr="00BA62F7" w:rsidRDefault="00BA62F7" w:rsidP="00BA62F7">
      <w:pPr>
        <w:jc w:val="center"/>
        <w:rPr>
          <w:b/>
          <w:sz w:val="32"/>
          <w:szCs w:val="32"/>
          <w:u w:val="single"/>
          <w:lang w:val="ru-RU"/>
        </w:rPr>
      </w:pPr>
    </w:p>
    <w:p w:rsidR="00BA62F7" w:rsidRPr="00BA62F7" w:rsidRDefault="00BA62F7" w:rsidP="00BA62F7">
      <w:pPr>
        <w:jc w:val="center"/>
        <w:rPr>
          <w:b/>
          <w:lang w:val="ru-RU"/>
        </w:rPr>
      </w:pPr>
    </w:p>
    <w:p w:rsidR="00BA62F7" w:rsidRPr="00BA62F7" w:rsidRDefault="00BA62F7" w:rsidP="00BA62F7">
      <w:pPr>
        <w:shd w:val="clear" w:color="auto" w:fill="FFFF99"/>
        <w:jc w:val="both"/>
        <w:rPr>
          <w:b/>
          <w:lang w:val="ru-RU"/>
        </w:rPr>
      </w:pPr>
      <w:r w:rsidRPr="00BA62F7">
        <w:rPr>
          <w:b/>
          <w:lang w:val="ru-RU"/>
        </w:rPr>
        <w:t>1.   ОБЩА ИНФОРМАЦИЯ</w:t>
      </w:r>
    </w:p>
    <w:p w:rsidR="00BA62F7" w:rsidRPr="00BA62F7" w:rsidRDefault="00BA62F7" w:rsidP="00BA62F7">
      <w:pPr>
        <w:jc w:val="both"/>
        <w:rPr>
          <w:b/>
          <w:i/>
          <w:lang w:val="ru-RU"/>
        </w:rPr>
      </w:pPr>
      <w:r w:rsidRPr="00BA62F7">
        <w:rPr>
          <w:b/>
          <w:i/>
          <w:lang w:val="ru-RU"/>
        </w:rPr>
        <w:t xml:space="preserve">      </w:t>
      </w:r>
    </w:p>
    <w:p w:rsidR="00BA62F7" w:rsidRPr="00BA62F7" w:rsidRDefault="00BA62F7" w:rsidP="00BA62F7">
      <w:pPr>
        <w:jc w:val="both"/>
        <w:rPr>
          <w:i/>
          <w:lang w:val="ru-RU"/>
        </w:rPr>
      </w:pPr>
      <w:r w:rsidRPr="00BA62F7">
        <w:rPr>
          <w:b/>
          <w:i/>
          <w:lang w:val="ru-RU"/>
        </w:rPr>
        <w:t xml:space="preserve">      </w:t>
      </w:r>
      <w:r w:rsidRPr="00BA62F7">
        <w:rPr>
          <w:i/>
          <w:lang w:val="ru-RU"/>
        </w:rPr>
        <w:t>1.1   Данни за Възложителя</w:t>
      </w:r>
    </w:p>
    <w:p w:rsidR="00BA62F7" w:rsidRPr="00BA62F7" w:rsidRDefault="00BA62F7" w:rsidP="00BA62F7">
      <w:pPr>
        <w:tabs>
          <w:tab w:val="left" w:pos="3795"/>
        </w:tabs>
        <w:jc w:val="both"/>
        <w:rPr>
          <w:i/>
          <w:lang w:val="ru-RU"/>
        </w:rPr>
      </w:pPr>
      <w:r w:rsidRPr="00BA62F7">
        <w:rPr>
          <w:i/>
          <w:lang w:val="ru-RU"/>
        </w:rPr>
        <w:t xml:space="preserve">      1.2   Институционална рамка </w:t>
      </w:r>
      <w:r w:rsidRPr="00BA62F7">
        <w:rPr>
          <w:i/>
          <w:lang w:val="ru-RU"/>
        </w:rPr>
        <w:tab/>
      </w:r>
    </w:p>
    <w:p w:rsidR="00BA62F7" w:rsidRPr="00BA62F7" w:rsidRDefault="00BA62F7" w:rsidP="00BA62F7">
      <w:pPr>
        <w:jc w:val="both"/>
        <w:rPr>
          <w:b/>
          <w:lang w:val="ru-RU"/>
        </w:rPr>
      </w:pPr>
    </w:p>
    <w:p w:rsidR="00BA62F7" w:rsidRPr="00BA62F7" w:rsidRDefault="00BA62F7" w:rsidP="00BA62F7">
      <w:pPr>
        <w:shd w:val="clear" w:color="auto" w:fill="FFFF99"/>
        <w:jc w:val="both"/>
        <w:rPr>
          <w:b/>
          <w:lang w:val="ru-RU"/>
        </w:rPr>
      </w:pPr>
      <w:r w:rsidRPr="00BA62F7">
        <w:rPr>
          <w:b/>
          <w:lang w:val="ru-RU"/>
        </w:rPr>
        <w:t>2.  ЦЕЛИ, ЗАДАЧИ И ОЧАКВАНИ РЕЗУЛТАТИ НА ПРОЕКТА</w:t>
      </w:r>
    </w:p>
    <w:p w:rsidR="00BA62F7" w:rsidRPr="00BA62F7" w:rsidRDefault="00BA62F7" w:rsidP="00BA62F7">
      <w:pPr>
        <w:shd w:val="clear" w:color="auto" w:fill="FFFFFF"/>
        <w:rPr>
          <w:bCs/>
          <w:lang w:val="ru-RU"/>
        </w:rPr>
      </w:pPr>
      <w:r w:rsidRPr="00BA62F7">
        <w:rPr>
          <w:bCs/>
          <w:lang w:val="ru-RU"/>
        </w:rPr>
        <w:t xml:space="preserve">     </w:t>
      </w:r>
    </w:p>
    <w:p w:rsidR="00BA62F7" w:rsidRPr="00BA62F7" w:rsidRDefault="00BA62F7" w:rsidP="00BA62F7">
      <w:pPr>
        <w:shd w:val="clear" w:color="auto" w:fill="FFFFFF"/>
        <w:rPr>
          <w:bCs/>
          <w:i/>
          <w:lang w:val="ru-RU"/>
        </w:rPr>
      </w:pPr>
      <w:r w:rsidRPr="00BA62F7">
        <w:rPr>
          <w:bCs/>
          <w:lang w:val="ru-RU"/>
        </w:rPr>
        <w:t xml:space="preserve">      </w:t>
      </w:r>
      <w:r w:rsidRPr="00BA62F7">
        <w:rPr>
          <w:bCs/>
          <w:i/>
          <w:lang w:val="ru-RU"/>
        </w:rPr>
        <w:t xml:space="preserve">2.1  Цели на проекта  </w:t>
      </w:r>
    </w:p>
    <w:p w:rsidR="00BA62F7" w:rsidRPr="00BA62F7" w:rsidRDefault="00BA62F7" w:rsidP="00BA62F7">
      <w:pPr>
        <w:jc w:val="both"/>
        <w:rPr>
          <w:bCs/>
          <w:i/>
          <w:lang w:val="ru-RU"/>
        </w:rPr>
      </w:pPr>
      <w:r w:rsidRPr="00BA62F7">
        <w:rPr>
          <w:bCs/>
          <w:i/>
          <w:lang w:val="ru-RU"/>
        </w:rPr>
        <w:t xml:space="preserve">      2.2  Основни дейности по проекта  </w:t>
      </w:r>
    </w:p>
    <w:p w:rsidR="00BA62F7" w:rsidRPr="00BA62F7" w:rsidRDefault="00BA62F7" w:rsidP="00BA62F7">
      <w:pPr>
        <w:jc w:val="both"/>
        <w:rPr>
          <w:i/>
          <w:lang w:val="ru-RU"/>
        </w:rPr>
      </w:pPr>
    </w:p>
    <w:p w:rsidR="00BA62F7" w:rsidRPr="00BA62F7" w:rsidRDefault="00BA62F7" w:rsidP="00BA62F7">
      <w:pPr>
        <w:shd w:val="clear" w:color="auto" w:fill="FFFF99"/>
        <w:spacing w:after="120"/>
        <w:jc w:val="both"/>
        <w:rPr>
          <w:b/>
          <w:bCs/>
          <w:lang w:val="ru-RU"/>
        </w:rPr>
      </w:pPr>
      <w:r w:rsidRPr="00BA62F7">
        <w:rPr>
          <w:b/>
          <w:bCs/>
          <w:lang w:val="ru-RU"/>
        </w:rPr>
        <w:t xml:space="preserve">3.  ЦЕЛ И ПРЕДМЕТ НА ОБЩЕСТВЕНАТА ПОРЪЧКА (ДОГОВОРА ЗА УСЛУГА) </w:t>
      </w:r>
      <w:r w:rsidRPr="00BA62F7">
        <w:rPr>
          <w:bCs/>
          <w:lang w:val="ru-RU"/>
        </w:rPr>
        <w:t xml:space="preserve">     </w:t>
      </w:r>
    </w:p>
    <w:p w:rsidR="00BA62F7" w:rsidRPr="00BA62F7" w:rsidRDefault="00BA62F7" w:rsidP="00BA62F7">
      <w:pPr>
        <w:jc w:val="both"/>
        <w:rPr>
          <w:bCs/>
          <w:i/>
          <w:lang w:val="ru-RU"/>
        </w:rPr>
      </w:pPr>
      <w:r w:rsidRPr="00BA62F7">
        <w:rPr>
          <w:bCs/>
          <w:lang w:val="ru-RU"/>
        </w:rPr>
        <w:t xml:space="preserve">      </w:t>
      </w:r>
      <w:r w:rsidRPr="00BA62F7">
        <w:rPr>
          <w:bCs/>
          <w:i/>
          <w:lang w:val="ru-RU"/>
        </w:rPr>
        <w:t>3.1  Цел на обществената поръчка</w:t>
      </w:r>
    </w:p>
    <w:p w:rsidR="00BA62F7" w:rsidRPr="00BA62F7" w:rsidRDefault="00BA62F7" w:rsidP="00BA62F7">
      <w:pPr>
        <w:jc w:val="both"/>
        <w:rPr>
          <w:bCs/>
          <w:i/>
          <w:lang w:val="ru-RU"/>
        </w:rPr>
      </w:pPr>
      <w:r w:rsidRPr="00BA62F7">
        <w:rPr>
          <w:bCs/>
          <w:i/>
          <w:lang w:val="ru-RU"/>
        </w:rPr>
        <w:t xml:space="preserve">      3.2  Предмет на поръчката - обхват на работата на  Изпълнителя </w:t>
      </w:r>
    </w:p>
    <w:p w:rsidR="00BA62F7" w:rsidRPr="00BA62F7" w:rsidRDefault="00BA62F7" w:rsidP="00BA62F7">
      <w:pPr>
        <w:jc w:val="both"/>
        <w:rPr>
          <w:bCs/>
          <w:i/>
          <w:lang w:val="ru-RU"/>
        </w:rPr>
      </w:pPr>
      <w:r w:rsidRPr="00BA62F7">
        <w:rPr>
          <w:bCs/>
          <w:i/>
          <w:lang w:val="ru-RU"/>
        </w:rPr>
        <w:t xml:space="preserve">      3.3 Конкретни задачи на Изпълнителя и параметри на мерките за информация и публичност</w:t>
      </w:r>
    </w:p>
    <w:p w:rsidR="00BA62F7" w:rsidRPr="00BA62F7" w:rsidRDefault="00BA62F7" w:rsidP="00BA62F7">
      <w:pPr>
        <w:shd w:val="clear" w:color="auto" w:fill="FFFFFF"/>
        <w:rPr>
          <w:bCs/>
          <w:i/>
          <w:lang w:val="ru-RU"/>
        </w:rPr>
      </w:pPr>
      <w:bookmarkStart w:id="0" w:name="_GoBack"/>
      <w:bookmarkEnd w:id="0"/>
    </w:p>
    <w:p w:rsidR="00BA62F7" w:rsidRPr="00BA62F7" w:rsidRDefault="00BA62F7" w:rsidP="00BA62F7">
      <w:pPr>
        <w:keepNext/>
        <w:keepLines/>
        <w:shd w:val="clear" w:color="auto" w:fill="FFFF99"/>
        <w:tabs>
          <w:tab w:val="num" w:pos="1134"/>
        </w:tabs>
        <w:autoSpaceDN w:val="0"/>
        <w:outlineLvl w:val="0"/>
        <w:rPr>
          <w:b/>
          <w:bCs/>
          <w:kern w:val="32"/>
          <w:lang w:eastAsia="ro-RO"/>
        </w:rPr>
      </w:pPr>
      <w:r w:rsidRPr="00BA62F7">
        <w:rPr>
          <w:b/>
          <w:bCs/>
          <w:kern w:val="32"/>
          <w:shd w:val="clear" w:color="auto" w:fill="FFFF99"/>
          <w:lang w:eastAsia="ro-RO"/>
        </w:rPr>
        <w:t>4.  ПЕРИОД НА ИЗПЪЛНЕНИЕ НА ОБЩЕСТВЕНАТА ПОРЪЧКА</w:t>
      </w:r>
    </w:p>
    <w:p w:rsidR="00BA62F7" w:rsidRPr="00BA62F7" w:rsidRDefault="00BA62F7" w:rsidP="00BA62F7">
      <w:pPr>
        <w:rPr>
          <w:i/>
          <w:lang w:eastAsia="ro-RO"/>
        </w:rPr>
      </w:pPr>
      <w:r w:rsidRPr="00BA62F7">
        <w:rPr>
          <w:i/>
          <w:lang w:eastAsia="ro-RO"/>
        </w:rPr>
        <w:t xml:space="preserve">     </w:t>
      </w:r>
    </w:p>
    <w:p w:rsidR="00BA62F7" w:rsidRPr="00BA62F7" w:rsidRDefault="00BA62F7" w:rsidP="00BA62F7">
      <w:pPr>
        <w:rPr>
          <w:i/>
          <w:lang w:eastAsia="ro-RO"/>
        </w:rPr>
      </w:pPr>
      <w:r w:rsidRPr="00BA62F7">
        <w:rPr>
          <w:i/>
          <w:lang w:eastAsia="ro-RO"/>
        </w:rPr>
        <w:t xml:space="preserve">       4.1    Продължителност</w:t>
      </w:r>
    </w:p>
    <w:p w:rsidR="00BA62F7" w:rsidRPr="00BA62F7" w:rsidRDefault="00BA62F7" w:rsidP="00BA62F7">
      <w:pPr>
        <w:rPr>
          <w:sz w:val="20"/>
          <w:szCs w:val="20"/>
          <w:lang w:eastAsia="ro-RO"/>
        </w:rPr>
      </w:pPr>
      <w:r w:rsidRPr="00BA62F7">
        <w:rPr>
          <w:i/>
          <w:lang w:eastAsia="ro-RO"/>
        </w:rPr>
        <w:t xml:space="preserve">       </w:t>
      </w:r>
    </w:p>
    <w:p w:rsidR="00BA62F7" w:rsidRPr="00BA62F7" w:rsidRDefault="00BA62F7" w:rsidP="00BA62F7">
      <w:pPr>
        <w:shd w:val="clear" w:color="auto" w:fill="FFFF99"/>
        <w:rPr>
          <w:b/>
          <w:lang w:val="ru-RU" w:eastAsia="ro-RO"/>
        </w:rPr>
      </w:pPr>
      <w:r w:rsidRPr="00BA62F7">
        <w:rPr>
          <w:b/>
          <w:lang w:val="ru-RU" w:eastAsia="ro-RO"/>
        </w:rPr>
        <w:t>5.  ЗАДЪЛЖЕНИЯ НА ИЗПЪЛНИТЕЛЯ</w:t>
      </w:r>
    </w:p>
    <w:p w:rsidR="00BA62F7" w:rsidRPr="00BA62F7" w:rsidRDefault="00BA62F7" w:rsidP="00BA62F7">
      <w:pPr>
        <w:rPr>
          <w:b/>
          <w:lang w:val="ru-RU" w:eastAsia="ro-RO"/>
        </w:rPr>
      </w:pPr>
      <w:r w:rsidRPr="00BA62F7">
        <w:rPr>
          <w:b/>
          <w:lang w:val="ru-RU" w:eastAsia="ro-RO"/>
        </w:rPr>
        <w:t xml:space="preserve">   </w:t>
      </w:r>
    </w:p>
    <w:p w:rsidR="00BA62F7" w:rsidRPr="00BA62F7" w:rsidRDefault="00BA62F7" w:rsidP="00BA62F7">
      <w:pPr>
        <w:rPr>
          <w:b/>
          <w:lang w:val="ru-RU" w:eastAsia="ro-RO"/>
        </w:rPr>
      </w:pPr>
      <w:r w:rsidRPr="00BA62F7">
        <w:rPr>
          <w:b/>
          <w:lang w:val="ru-RU" w:eastAsia="ro-RO"/>
        </w:rPr>
        <w:t xml:space="preserve">       </w:t>
      </w:r>
    </w:p>
    <w:p w:rsidR="00BA62F7" w:rsidRPr="00BA62F7" w:rsidRDefault="00BA62F7" w:rsidP="00BA62F7">
      <w:pPr>
        <w:rPr>
          <w:b/>
          <w:lang w:val="ru-RU" w:eastAsia="ro-RO"/>
        </w:rPr>
      </w:pPr>
      <w:r w:rsidRPr="00BA62F7">
        <w:rPr>
          <w:b/>
          <w:lang w:val="ru-RU" w:eastAsia="ro-RO"/>
        </w:rPr>
        <w:t>ПРИЛОЖЕНИЯ:</w:t>
      </w:r>
    </w:p>
    <w:p w:rsidR="00BA62F7" w:rsidRPr="00BA62F7" w:rsidRDefault="00BA62F7" w:rsidP="00BA62F7">
      <w:pPr>
        <w:rPr>
          <w:b/>
          <w:lang w:val="ru-RU" w:eastAsia="ro-RO"/>
        </w:rPr>
      </w:pPr>
    </w:p>
    <w:p w:rsidR="00BA62F7" w:rsidRPr="00BA62F7" w:rsidRDefault="00BA62F7" w:rsidP="00BA62F7">
      <w:pPr>
        <w:rPr>
          <w:b/>
          <w:lang w:val="ru-RU" w:eastAsia="ro-RO"/>
        </w:rPr>
      </w:pPr>
    </w:p>
    <w:p w:rsidR="00BA62F7" w:rsidRPr="00BA62F7" w:rsidRDefault="00BA62F7" w:rsidP="00BA62F7">
      <w:pPr>
        <w:rPr>
          <w:i/>
          <w:lang w:eastAsia="ro-RO"/>
        </w:rPr>
      </w:pPr>
      <w:r w:rsidRPr="00DB643F">
        <w:rPr>
          <w:i/>
          <w:lang w:eastAsia="ro-RO"/>
        </w:rPr>
        <w:t xml:space="preserve">ПРИЛОЖЕНИЕ 1 – </w:t>
      </w:r>
      <w:r w:rsidR="00DE785D" w:rsidRPr="00DB643F">
        <w:rPr>
          <w:i/>
          <w:lang w:eastAsia="ro-RO"/>
        </w:rPr>
        <w:t>„</w:t>
      </w:r>
      <w:r w:rsidR="00DB643F" w:rsidRPr="00DB643F">
        <w:rPr>
          <w:i/>
          <w:lang w:eastAsia="ro-RO"/>
        </w:rPr>
        <w:t>Насоки за информация и публичност</w:t>
      </w:r>
      <w:r w:rsidR="00DE785D" w:rsidRPr="00DB643F">
        <w:rPr>
          <w:i/>
          <w:lang w:eastAsia="ro-RO"/>
        </w:rPr>
        <w:t>“</w:t>
      </w: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Pr="00B06C99" w:rsidRDefault="00BA62F7" w:rsidP="00B06C99">
      <w:pPr>
        <w:widowControl w:val="0"/>
        <w:jc w:val="center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both"/>
        <w:rPr>
          <w:b/>
          <w:i/>
          <w:sz w:val="28"/>
          <w:lang w:eastAsia="en-US"/>
        </w:rPr>
      </w:pPr>
    </w:p>
    <w:p w:rsidR="00BA62F7" w:rsidRDefault="00BA62F7" w:rsidP="00B06C99">
      <w:pPr>
        <w:widowControl w:val="0"/>
        <w:jc w:val="both"/>
        <w:rPr>
          <w:b/>
          <w:i/>
          <w:sz w:val="28"/>
          <w:lang w:eastAsia="en-US"/>
        </w:rPr>
      </w:pPr>
    </w:p>
    <w:p w:rsidR="00277746" w:rsidRPr="00277746" w:rsidRDefault="00277746" w:rsidP="006A0476">
      <w:pPr>
        <w:keepNext/>
        <w:keepLines/>
        <w:tabs>
          <w:tab w:val="num" w:pos="1134"/>
        </w:tabs>
        <w:autoSpaceDN w:val="0"/>
        <w:spacing w:before="240" w:after="240"/>
        <w:ind w:left="1134" w:hanging="1134"/>
        <w:outlineLvl w:val="0"/>
        <w:rPr>
          <w:b/>
          <w:kern w:val="32"/>
          <w:lang w:val="ro-RO" w:eastAsia="ro-RO"/>
        </w:rPr>
      </w:pPr>
      <w:r w:rsidRPr="00277746">
        <w:rPr>
          <w:b/>
          <w:bCs/>
          <w:kern w:val="32"/>
          <w:lang w:val="ru-RU" w:eastAsia="ro-RO"/>
        </w:rPr>
        <w:lastRenderedPageBreak/>
        <w:t xml:space="preserve">1.  </w:t>
      </w:r>
      <w:r w:rsidRPr="00277746">
        <w:rPr>
          <w:b/>
          <w:bCs/>
          <w:kern w:val="32"/>
          <w:lang w:eastAsia="ro-RO"/>
        </w:rPr>
        <w:t xml:space="preserve">    ОБЩА ИНФОРМАЦИЯ</w:t>
      </w:r>
      <w:r w:rsidRPr="00277746">
        <w:rPr>
          <w:b/>
          <w:bCs/>
          <w:kern w:val="32"/>
          <w:lang w:val="ro-RO" w:eastAsia="ro-RO"/>
        </w:rPr>
        <w:t xml:space="preserve"> </w:t>
      </w:r>
    </w:p>
    <w:p w:rsidR="00277746" w:rsidRPr="00277746" w:rsidRDefault="00277746" w:rsidP="006A0476">
      <w:pPr>
        <w:ind w:left="-334"/>
      </w:pPr>
      <w:r w:rsidRPr="00277746">
        <w:rPr>
          <w:b/>
          <w:bCs/>
          <w:lang w:val="ru-RU"/>
        </w:rPr>
        <w:t xml:space="preserve">     1.1   Данни за Възложителя </w:t>
      </w:r>
    </w:p>
    <w:p w:rsidR="00277746" w:rsidRPr="00277746" w:rsidRDefault="00277746" w:rsidP="006A0476">
      <w:pPr>
        <w:ind w:left="426" w:hanging="426"/>
      </w:pPr>
      <w:r w:rsidRPr="00277746">
        <w:t>Община Габрово</w:t>
      </w:r>
    </w:p>
    <w:p w:rsidR="00277746" w:rsidRPr="00277746" w:rsidRDefault="00277746" w:rsidP="006A0476">
      <w:pPr>
        <w:ind w:left="426" w:hanging="426"/>
        <w:rPr>
          <w:lang w:val="ru-RU"/>
        </w:rPr>
      </w:pPr>
      <w:r w:rsidRPr="00277746">
        <w:t xml:space="preserve">Кмет на </w:t>
      </w:r>
      <w:r w:rsidRPr="00277746">
        <w:rPr>
          <w:lang w:val="ru-RU"/>
        </w:rPr>
        <w:t xml:space="preserve">Община Габрово </w:t>
      </w:r>
    </w:p>
    <w:p w:rsidR="00277746" w:rsidRPr="00277746" w:rsidRDefault="00277746" w:rsidP="006A0476">
      <w:pPr>
        <w:ind w:left="426" w:hanging="426"/>
        <w:rPr>
          <w:lang w:val="ru-RU"/>
        </w:rPr>
      </w:pPr>
      <w:r w:rsidRPr="00277746">
        <w:rPr>
          <w:lang w:val="ru-RU"/>
        </w:rPr>
        <w:t xml:space="preserve">пл. Възраждане 3, </w:t>
      </w:r>
    </w:p>
    <w:p w:rsidR="00277746" w:rsidRPr="00277746" w:rsidRDefault="00277746" w:rsidP="006A0476">
      <w:pPr>
        <w:ind w:left="426" w:hanging="426"/>
      </w:pPr>
      <w:r w:rsidRPr="00277746">
        <w:rPr>
          <w:lang w:val="ru-RU"/>
        </w:rPr>
        <w:t xml:space="preserve">Габрово 5300, </w:t>
      </w:r>
    </w:p>
    <w:p w:rsidR="00277746" w:rsidRPr="00277746" w:rsidRDefault="00277746" w:rsidP="006A0476">
      <w:pPr>
        <w:ind w:left="426" w:hanging="426"/>
        <w:rPr>
          <w:lang w:val="ru-RU"/>
        </w:rPr>
      </w:pPr>
      <w:r w:rsidRPr="00277746">
        <w:rPr>
          <w:lang w:val="ru-RU"/>
        </w:rPr>
        <w:t>България</w:t>
      </w:r>
    </w:p>
    <w:p w:rsidR="00277746" w:rsidRPr="00277746" w:rsidRDefault="00277746" w:rsidP="006A0476">
      <w:pPr>
        <w:tabs>
          <w:tab w:val="num" w:pos="100"/>
        </w:tabs>
        <w:ind w:left="100" w:hanging="426"/>
        <w:rPr>
          <w:lang w:val="ru-RU"/>
        </w:rPr>
      </w:pPr>
      <w:r w:rsidRPr="00277746">
        <w:rPr>
          <w:lang w:val="ru-RU"/>
        </w:rPr>
        <w:t xml:space="preserve">     Тел.: +359 66</w:t>
      </w:r>
      <w:r w:rsidR="006A0476">
        <w:rPr>
          <w:lang w:val="ru-RU"/>
        </w:rPr>
        <w:t> 818 400</w:t>
      </w:r>
    </w:p>
    <w:p w:rsidR="00277746" w:rsidRPr="00277746" w:rsidRDefault="006A0476" w:rsidP="006A0476">
      <w:pPr>
        <w:ind w:left="426" w:hanging="426"/>
        <w:rPr>
          <w:lang w:val="ru-RU"/>
        </w:rPr>
      </w:pPr>
      <w:r>
        <w:rPr>
          <w:lang w:val="ru-RU"/>
        </w:rPr>
        <w:t>Факс: +359 66 80</w:t>
      </w:r>
      <w:r w:rsidR="00277746" w:rsidRPr="00277746">
        <w:rPr>
          <w:lang w:val="ru-RU"/>
        </w:rPr>
        <w:t>9</w:t>
      </w:r>
      <w:r>
        <w:rPr>
          <w:lang w:val="ru-RU"/>
        </w:rPr>
        <w:t xml:space="preserve"> 3</w:t>
      </w:r>
      <w:r w:rsidR="00277746" w:rsidRPr="00277746">
        <w:rPr>
          <w:lang w:val="ru-RU"/>
        </w:rPr>
        <w:t>71</w:t>
      </w:r>
    </w:p>
    <w:p w:rsidR="00277746" w:rsidRPr="00277746" w:rsidRDefault="00277746" w:rsidP="006A0476">
      <w:pPr>
        <w:ind w:left="14" w:hanging="426"/>
        <w:jc w:val="both"/>
      </w:pPr>
      <w:r w:rsidRPr="00277746">
        <w:rPr>
          <w:lang w:val="ru-RU"/>
        </w:rPr>
        <w:t xml:space="preserve">      </w:t>
      </w:r>
      <w:hyperlink r:id="rId9" w:history="1">
        <w:r w:rsidRPr="006A0476">
          <w:rPr>
            <w:u w:val="single"/>
            <w:lang w:val="en-AU"/>
          </w:rPr>
          <w:t>gabrovo</w:t>
        </w:r>
        <w:r w:rsidRPr="006A0476">
          <w:rPr>
            <w:u w:val="single"/>
            <w:lang w:val="ru-RU"/>
          </w:rPr>
          <w:t>@</w:t>
        </w:r>
        <w:r w:rsidRPr="006A0476">
          <w:rPr>
            <w:u w:val="single"/>
            <w:lang w:val="en-AU"/>
          </w:rPr>
          <w:t>gabrovo</w:t>
        </w:r>
        <w:r w:rsidRPr="006A0476">
          <w:rPr>
            <w:u w:val="single"/>
            <w:lang w:val="ru-RU"/>
          </w:rPr>
          <w:t>.</w:t>
        </w:r>
        <w:proofErr w:type="spellStart"/>
        <w:r w:rsidRPr="006A0476">
          <w:rPr>
            <w:u w:val="single"/>
            <w:lang w:val="en-AU"/>
          </w:rPr>
          <w:t>bg</w:t>
        </w:r>
        <w:proofErr w:type="spellEnd"/>
      </w:hyperlink>
    </w:p>
    <w:p w:rsidR="00277746" w:rsidRPr="00277746" w:rsidRDefault="00277746" w:rsidP="006A0476">
      <w:pPr>
        <w:ind w:left="14" w:hanging="426"/>
        <w:jc w:val="both"/>
        <w:rPr>
          <w:lang w:val="ru-RU"/>
        </w:rPr>
      </w:pPr>
      <w:r w:rsidRPr="00277746">
        <w:rPr>
          <w:lang w:val="ru-RU"/>
        </w:rPr>
        <w:t xml:space="preserve">      </w:t>
      </w:r>
      <w:hyperlink r:id="rId10" w:history="1">
        <w:r w:rsidRPr="006A0476">
          <w:rPr>
            <w:u w:val="single"/>
            <w:lang w:val="en-US"/>
          </w:rPr>
          <w:t>www</w:t>
        </w:r>
        <w:r w:rsidRPr="006A0476">
          <w:rPr>
            <w:u w:val="single"/>
            <w:lang w:val="ru-RU"/>
          </w:rPr>
          <w:t>.</w:t>
        </w:r>
        <w:proofErr w:type="spellStart"/>
        <w:r w:rsidRPr="006A0476">
          <w:rPr>
            <w:u w:val="single"/>
            <w:lang w:val="en-US"/>
          </w:rPr>
          <w:t>gabrovo</w:t>
        </w:r>
        <w:proofErr w:type="spellEnd"/>
        <w:r w:rsidRPr="006A0476">
          <w:rPr>
            <w:u w:val="single"/>
            <w:lang w:val="ru-RU"/>
          </w:rPr>
          <w:t>.</w:t>
        </w:r>
        <w:proofErr w:type="spellStart"/>
        <w:r w:rsidRPr="006A0476">
          <w:rPr>
            <w:u w:val="single"/>
            <w:lang w:val="en-US"/>
          </w:rPr>
          <w:t>bg</w:t>
        </w:r>
        <w:proofErr w:type="spellEnd"/>
      </w:hyperlink>
      <w:r w:rsidRPr="00277746">
        <w:rPr>
          <w:lang w:val="ru-RU"/>
        </w:rPr>
        <w:t xml:space="preserve"> </w:t>
      </w:r>
    </w:p>
    <w:p w:rsidR="00277746" w:rsidRPr="00277746" w:rsidRDefault="00277746" w:rsidP="00277746">
      <w:pPr>
        <w:ind w:left="426" w:hanging="426"/>
        <w:rPr>
          <w:highlight w:val="yellow"/>
        </w:rPr>
      </w:pPr>
    </w:p>
    <w:p w:rsidR="00277746" w:rsidRPr="00277746" w:rsidRDefault="00277746" w:rsidP="00277746">
      <w:pPr>
        <w:ind w:left="426" w:hanging="426"/>
      </w:pPr>
    </w:p>
    <w:p w:rsidR="00277746" w:rsidRPr="00277746" w:rsidRDefault="00277746" w:rsidP="00277746">
      <w:pPr>
        <w:numPr>
          <w:ilvl w:val="1"/>
          <w:numId w:val="15"/>
        </w:numPr>
        <w:shd w:val="clear" w:color="auto" w:fill="FFFFFF"/>
        <w:tabs>
          <w:tab w:val="num" w:pos="1440"/>
        </w:tabs>
        <w:rPr>
          <w:lang w:val="en-AU"/>
        </w:rPr>
      </w:pPr>
      <w:r w:rsidRPr="00277746">
        <w:rPr>
          <w:b/>
          <w:bCs/>
        </w:rPr>
        <w:t xml:space="preserve">   </w:t>
      </w:r>
      <w:proofErr w:type="spellStart"/>
      <w:r w:rsidRPr="00277746">
        <w:rPr>
          <w:b/>
          <w:bCs/>
          <w:lang w:val="en-AU"/>
        </w:rPr>
        <w:t>Институционална</w:t>
      </w:r>
      <w:proofErr w:type="spellEnd"/>
      <w:r w:rsidRPr="00277746">
        <w:rPr>
          <w:b/>
          <w:bCs/>
          <w:lang w:val="en-AU"/>
        </w:rPr>
        <w:t xml:space="preserve"> </w:t>
      </w:r>
      <w:proofErr w:type="spellStart"/>
      <w:r w:rsidRPr="00277746">
        <w:rPr>
          <w:b/>
          <w:bCs/>
          <w:lang w:val="en-AU"/>
        </w:rPr>
        <w:t>рамка</w:t>
      </w:r>
      <w:proofErr w:type="spellEnd"/>
      <w:r w:rsidRPr="00277746">
        <w:rPr>
          <w:b/>
          <w:bCs/>
          <w:lang w:val="en-AU"/>
        </w:rPr>
        <w:t xml:space="preserve"> </w:t>
      </w:r>
    </w:p>
    <w:p w:rsidR="00277746" w:rsidRPr="00277746" w:rsidRDefault="00277746" w:rsidP="00277746">
      <w:pPr>
        <w:tabs>
          <w:tab w:val="num" w:pos="0"/>
          <w:tab w:val="left" w:pos="7000"/>
        </w:tabs>
        <w:jc w:val="both"/>
        <w:rPr>
          <w:lang w:val="ru-RU"/>
        </w:rPr>
      </w:pPr>
    </w:p>
    <w:p w:rsidR="0074628E" w:rsidRPr="0074628E" w:rsidRDefault="00277746" w:rsidP="00130FDE">
      <w:pPr>
        <w:ind w:firstLine="708"/>
        <w:jc w:val="both"/>
      </w:pPr>
      <w:r w:rsidRPr="00277746">
        <w:rPr>
          <w:lang w:val="ru-RU"/>
        </w:rPr>
        <w:t>Настоящата обществена поръчка се прави в изпълнение на Закона за обществените пор</w:t>
      </w:r>
      <w:r w:rsidR="0074628E">
        <w:rPr>
          <w:lang w:val="ru-RU"/>
        </w:rPr>
        <w:t xml:space="preserve">ъчки и е свързана с възлагане изпълнението на Дейност 5 </w:t>
      </w:r>
      <w:r w:rsidR="0074628E">
        <w:t>„</w:t>
      </w:r>
      <w:r w:rsidR="0074628E">
        <w:rPr>
          <w:lang w:val="ru-RU"/>
        </w:rPr>
        <w:t>Дейности за информация и публичност</w:t>
      </w:r>
      <w:r w:rsidR="0074628E" w:rsidRPr="0074628E">
        <w:rPr>
          <w:lang w:val="ru-RU"/>
        </w:rPr>
        <w:t>”</w:t>
      </w:r>
      <w:r w:rsidR="006055D0" w:rsidRPr="006055D0">
        <w:rPr>
          <w:lang w:val="ru-RU"/>
        </w:rPr>
        <w:t xml:space="preserve"> </w:t>
      </w:r>
      <w:r w:rsidRPr="00277746">
        <w:rPr>
          <w:lang w:val="ru-RU"/>
        </w:rPr>
        <w:t>в рамките на п</w:t>
      </w:r>
      <w:r w:rsidRPr="00277746">
        <w:rPr>
          <w:bCs/>
        </w:rPr>
        <w:t>роект</w:t>
      </w:r>
      <w:r w:rsidRPr="00277746">
        <w:rPr>
          <w:b/>
          <w:bCs/>
        </w:rPr>
        <w:t xml:space="preserve"> </w:t>
      </w:r>
      <w:r w:rsidR="00130FDE" w:rsidRPr="00130FDE">
        <w:rPr>
          <w:b/>
          <w:bCs/>
          <w:i/>
        </w:rPr>
        <w:t>М13-22-147 „Обучения за повишаване квалификацията на служителите в общинска администрация Габрово“</w:t>
      </w:r>
      <w:r w:rsidR="0074628E" w:rsidRPr="0074628E">
        <w:rPr>
          <w:b/>
          <w:bCs/>
          <w:i/>
        </w:rPr>
        <w:t>,</w:t>
      </w:r>
      <w:r w:rsidR="0074628E" w:rsidRPr="0074628E">
        <w:rPr>
          <w:b/>
          <w:color w:val="000000"/>
          <w:sz w:val="28"/>
          <w:lang w:eastAsia="en-US"/>
        </w:rPr>
        <w:t xml:space="preserve"> </w:t>
      </w:r>
      <w:r w:rsidR="0074628E" w:rsidRPr="0074628E">
        <w:rPr>
          <w:color w:val="000000"/>
          <w:lang w:eastAsia="en-US"/>
        </w:rPr>
        <w:t>който се осъществява с финансовата подкрепа на Оперативна програма „Административен капацитет“, съфинансирана от Европейския съюз чрез Европейския социален фонд“.</w:t>
      </w:r>
    </w:p>
    <w:p w:rsidR="00277746" w:rsidRPr="006055D0" w:rsidRDefault="00277746" w:rsidP="00130FDE">
      <w:pPr>
        <w:ind w:firstLine="708"/>
        <w:jc w:val="both"/>
        <w:rPr>
          <w:lang w:val="ru-RU"/>
        </w:rPr>
      </w:pPr>
      <w:r w:rsidRPr="00277746">
        <w:t>В</w:t>
      </w:r>
      <w:r w:rsidRPr="00277746">
        <w:rPr>
          <w:lang w:val="ru-RU"/>
        </w:rPr>
        <w:t xml:space="preserve">ъзлагането на обществената поръчка цели </w:t>
      </w:r>
      <w:r w:rsidRPr="006055D0">
        <w:rPr>
          <w:bCs/>
          <w:lang w:val="ru-RU"/>
        </w:rPr>
        <w:t>качествено изпълнение на заложените в проекта мерки за</w:t>
      </w:r>
      <w:r w:rsidR="0074628E" w:rsidRPr="006055D0">
        <w:rPr>
          <w:bCs/>
          <w:lang w:val="ru-RU"/>
        </w:rPr>
        <w:t xml:space="preserve"> информация и</w:t>
      </w:r>
      <w:r w:rsidRPr="006055D0">
        <w:rPr>
          <w:bCs/>
          <w:lang w:val="ru-RU"/>
        </w:rPr>
        <w:t xml:space="preserve"> публичност</w:t>
      </w:r>
      <w:r w:rsidR="0074628E" w:rsidRPr="006055D0">
        <w:rPr>
          <w:bCs/>
          <w:lang w:val="ru-RU"/>
        </w:rPr>
        <w:t>.</w:t>
      </w:r>
    </w:p>
    <w:p w:rsidR="00336FD6" w:rsidRPr="00C7673B" w:rsidRDefault="00611B31" w:rsidP="00130FDE">
      <w:pPr>
        <w:autoSpaceDE w:val="0"/>
        <w:autoSpaceDN w:val="0"/>
        <w:adjustRightInd w:val="0"/>
        <w:ind w:firstLine="708"/>
        <w:jc w:val="both"/>
        <w:rPr>
          <w:rFonts w:ascii="TimesNewRoman" w:hAnsi="TimesNewRoman" w:cs="TimesNewRoman"/>
        </w:rPr>
      </w:pPr>
      <w:r w:rsidRPr="00611B31">
        <w:rPr>
          <w:rFonts w:ascii="TimesNewRoman" w:hAnsi="TimesNewRoman" w:cs="TimesNewRoman"/>
        </w:rPr>
        <w:t>За </w:t>
      </w:r>
      <w:r w:rsidRPr="00611B31">
        <w:rPr>
          <w:rFonts w:ascii="TimesNewRoman" w:hAnsi="TimesNewRoman" w:cs="TimesNewRoman"/>
          <w:b/>
          <w:bCs/>
        </w:rPr>
        <w:t>Управляващ орган</w:t>
      </w:r>
      <w:r w:rsidR="00886A5B">
        <w:rPr>
          <w:rFonts w:ascii="TimesNewRoman" w:hAnsi="TimesNewRoman" w:cs="TimesNewRoman"/>
        </w:rPr>
        <w:t xml:space="preserve"> (УO) на ОПАК е </w:t>
      </w:r>
      <w:r w:rsidRPr="00611B31">
        <w:rPr>
          <w:rFonts w:ascii="TimesNewRoman" w:hAnsi="TimesNewRoman" w:cs="TimesNewRoman"/>
        </w:rPr>
        <w:t>определена </w:t>
      </w:r>
      <w:r w:rsidRPr="00611B31">
        <w:rPr>
          <w:rFonts w:ascii="TimesNewRoman" w:hAnsi="TimesNewRoman" w:cs="TimesNewRoman"/>
          <w:b/>
          <w:bCs/>
        </w:rPr>
        <w:t>дирекция „Оперативна програма „Административен капацитет” в Министерството на финансите</w:t>
      </w:r>
      <w:r w:rsidRPr="00611B31">
        <w:rPr>
          <w:rFonts w:ascii="TimesNewRoman" w:hAnsi="TimesNewRoman" w:cs="TimesNewRoman"/>
        </w:rPr>
        <w:t>.</w:t>
      </w:r>
      <w:r w:rsidRPr="00611B31">
        <w:rPr>
          <w:rFonts w:ascii="Arial" w:hAnsi="Arial" w:cs="Arial"/>
        </w:rPr>
        <w:t xml:space="preserve"> </w:t>
      </w:r>
      <w:r w:rsidRPr="00611B31">
        <w:rPr>
          <w:rFonts w:ascii="TimesNewRoman" w:hAnsi="TimesNewRoman" w:cs="TimesNewRoman"/>
        </w:rPr>
        <w:t>УО носи отговорността за ефективното управление и изпълнение на оперативната програма.</w:t>
      </w:r>
      <w:r w:rsidRPr="00611B31">
        <w:rPr>
          <w:rFonts w:ascii="Arial" w:hAnsi="Arial" w:cs="Arial"/>
        </w:rPr>
        <w:t xml:space="preserve"> </w:t>
      </w:r>
      <w:r w:rsidRPr="00611B31">
        <w:rPr>
          <w:rFonts w:ascii="TimesNewRoman" w:hAnsi="TimesNewRoman" w:cs="TimesNewRoman"/>
        </w:rPr>
        <w:t>В съответствие с препоръките на Европейската комисия за максимално опростяване на управленската структура на ОПАК не е създадено Междинно звено за изпълнение на програмата.</w:t>
      </w:r>
    </w:p>
    <w:p w:rsidR="00277746" w:rsidRPr="00277746" w:rsidRDefault="00336FD6" w:rsidP="00130FDE">
      <w:pPr>
        <w:autoSpaceDE w:val="0"/>
        <w:autoSpaceDN w:val="0"/>
        <w:adjustRightInd w:val="0"/>
        <w:ind w:firstLine="708"/>
        <w:rPr>
          <w:rFonts w:ascii="TimesNewRoman" w:hAnsi="TimesNewRoman" w:cs="TimesNewRoman"/>
          <w:highlight w:val="yellow"/>
        </w:rPr>
      </w:pPr>
      <w:r w:rsidRPr="00336FD6">
        <w:rPr>
          <w:rFonts w:eastAsia="MS Mincho"/>
          <w:b/>
          <w:bCs/>
          <w:lang w:eastAsia="en-US"/>
        </w:rPr>
        <w:t>Стратегическата цел на ОПАК е:</w:t>
      </w:r>
    </w:p>
    <w:p w:rsidR="00336FD6" w:rsidRPr="00336FD6" w:rsidRDefault="00336FD6" w:rsidP="00B053EA">
      <w:pPr>
        <w:widowControl w:val="0"/>
        <w:tabs>
          <w:tab w:val="left" w:pos="1905"/>
        </w:tabs>
        <w:autoSpaceDE w:val="0"/>
        <w:autoSpaceDN w:val="0"/>
        <w:adjustRightInd w:val="0"/>
        <w:ind w:firstLine="709"/>
        <w:jc w:val="both"/>
      </w:pPr>
      <w:r w:rsidRPr="00336FD6">
        <w:t>Подобряване на работата на държавната администрация за реализиране на ефективни политики, качествено обслужване на гражданите и бизнеса и създаване на условия за устойчив икономически растеж и заетост. Повишаване на професионализма, прозрачността и отчетността в съдебната система.</w:t>
      </w:r>
    </w:p>
    <w:p w:rsidR="00277746" w:rsidRPr="00277746" w:rsidRDefault="0044433E" w:rsidP="00C7673B">
      <w:pPr>
        <w:ind w:firstLine="709"/>
        <w:jc w:val="both"/>
        <w:rPr>
          <w:bCs/>
          <w:iCs/>
        </w:rPr>
      </w:pPr>
      <w:r w:rsidRPr="0044433E">
        <w:rPr>
          <w:b/>
          <w:bCs/>
          <w:iCs/>
        </w:rPr>
        <w:t xml:space="preserve">Целта на приоритетна ос ІІ </w:t>
      </w:r>
      <w:r w:rsidRPr="0044433E">
        <w:rPr>
          <w:bCs/>
          <w:iCs/>
        </w:rPr>
        <w:t>„</w:t>
      </w:r>
      <w:r w:rsidRPr="0044433E">
        <w:rPr>
          <w:b/>
          <w:bCs/>
          <w:iCs/>
        </w:rPr>
        <w:t xml:space="preserve">Управление на човешките ресурси”, </w:t>
      </w:r>
      <w:r w:rsidRPr="0044433E">
        <w:rPr>
          <w:bCs/>
          <w:iCs/>
        </w:rPr>
        <w:t xml:space="preserve">в рамките на която се </w:t>
      </w:r>
      <w:r>
        <w:rPr>
          <w:bCs/>
          <w:iCs/>
        </w:rPr>
        <w:t>осъществява</w:t>
      </w:r>
      <w:r w:rsidRPr="0044433E">
        <w:rPr>
          <w:bCs/>
          <w:iCs/>
        </w:rPr>
        <w:t xml:space="preserve"> настоящ</w:t>
      </w:r>
      <w:r>
        <w:rPr>
          <w:bCs/>
          <w:iCs/>
        </w:rPr>
        <w:t>ия</w:t>
      </w:r>
      <w:r w:rsidRPr="0044433E">
        <w:rPr>
          <w:bCs/>
          <w:iCs/>
        </w:rPr>
        <w:t xml:space="preserve"> </w:t>
      </w:r>
      <w:r w:rsidR="006B43FD" w:rsidRPr="0044433E">
        <w:rPr>
          <w:bCs/>
          <w:iCs/>
        </w:rPr>
        <w:t>про</w:t>
      </w:r>
      <w:r w:rsidR="006B43FD">
        <w:rPr>
          <w:bCs/>
          <w:iCs/>
        </w:rPr>
        <w:t>ект</w:t>
      </w:r>
      <w:r>
        <w:rPr>
          <w:bCs/>
          <w:iCs/>
        </w:rPr>
        <w:t xml:space="preserve">, </w:t>
      </w:r>
      <w:r w:rsidRPr="0044433E">
        <w:rPr>
          <w:bCs/>
          <w:iCs/>
        </w:rPr>
        <w:t>е подобряване на управлението на човешките ресурси и повишаване на квалификацията на служителите в държавната администрация, съдебната система и структурите на гражданското общество</w:t>
      </w:r>
      <w:r>
        <w:rPr>
          <w:bCs/>
          <w:iCs/>
        </w:rPr>
        <w:t>.</w:t>
      </w:r>
      <w:r w:rsidR="00E225EA" w:rsidRPr="00E225EA">
        <w:rPr>
          <w:b/>
        </w:rPr>
        <w:t xml:space="preserve"> </w:t>
      </w:r>
      <w:r w:rsidR="00E225EA">
        <w:rPr>
          <w:b/>
        </w:rPr>
        <w:t>П</w:t>
      </w:r>
      <w:r w:rsidR="00E225EA" w:rsidRPr="00E225EA">
        <w:rPr>
          <w:b/>
        </w:rPr>
        <w:t>одприоритет 2.2.</w:t>
      </w:r>
      <w:r w:rsidR="00E225EA" w:rsidRPr="00E225EA">
        <w:t xml:space="preserve"> </w:t>
      </w:r>
      <w:r w:rsidR="00E225EA" w:rsidRPr="00E225EA">
        <w:rPr>
          <w:b/>
        </w:rPr>
        <w:t>„Компетентна и ефективна държавна администрация”</w:t>
      </w:r>
      <w:r w:rsidR="00E225EA">
        <w:t xml:space="preserve"> </w:t>
      </w:r>
      <w:r w:rsidR="00E225EA" w:rsidRPr="00E225EA">
        <w:t>цели</w:t>
      </w:r>
      <w:r w:rsidR="00E225EA" w:rsidRPr="00E225EA">
        <w:rPr>
          <w:bCs/>
          <w:iCs/>
        </w:rPr>
        <w:t xml:space="preserve"> подобряване на професионалната компетентност на служителите в администрацията за по-ефективно и ефикасно изпълнение на задълженият</w:t>
      </w:r>
      <w:r w:rsidR="00261DE8">
        <w:rPr>
          <w:bCs/>
          <w:iCs/>
        </w:rPr>
        <w:t>а.</w:t>
      </w:r>
    </w:p>
    <w:p w:rsidR="00277746" w:rsidRPr="00277746" w:rsidRDefault="00277746" w:rsidP="00277746">
      <w:pPr>
        <w:keepNext/>
        <w:keepLines/>
        <w:shd w:val="clear" w:color="auto" w:fill="FFFF99"/>
        <w:tabs>
          <w:tab w:val="num" w:pos="1134"/>
        </w:tabs>
        <w:autoSpaceDN w:val="0"/>
        <w:spacing w:before="240" w:after="240"/>
        <w:ind w:left="1134" w:hanging="1134"/>
        <w:outlineLvl w:val="0"/>
        <w:rPr>
          <w:b/>
          <w:bCs/>
          <w:kern w:val="32"/>
          <w:lang w:val="ru-RU" w:eastAsia="ro-RO"/>
        </w:rPr>
      </w:pPr>
      <w:r w:rsidRPr="00277746">
        <w:rPr>
          <w:b/>
          <w:bCs/>
          <w:kern w:val="32"/>
          <w:lang w:eastAsia="ro-RO"/>
        </w:rPr>
        <w:t>2. ЦЕЛИ, ЗАДАЧИ И ОЧАКВАНИ РЕЗУЛТАТИ</w:t>
      </w:r>
      <w:r w:rsidRPr="00277746">
        <w:rPr>
          <w:b/>
          <w:bCs/>
          <w:kern w:val="32"/>
          <w:lang w:val="ru-RU" w:eastAsia="ro-RO"/>
        </w:rPr>
        <w:t xml:space="preserve"> НА ПРОЕКТА</w:t>
      </w:r>
    </w:p>
    <w:p w:rsidR="00277746" w:rsidRPr="00277746" w:rsidRDefault="00277746" w:rsidP="00053D01">
      <w:pPr>
        <w:shd w:val="clear" w:color="auto" w:fill="FFFFFF"/>
        <w:ind w:right="3379"/>
        <w:rPr>
          <w:b/>
          <w:bCs/>
        </w:rPr>
      </w:pPr>
      <w:r w:rsidRPr="00277746">
        <w:rPr>
          <w:b/>
          <w:bCs/>
        </w:rPr>
        <w:t xml:space="preserve">2.1. Цели на проекта  </w:t>
      </w:r>
    </w:p>
    <w:p w:rsidR="00277746" w:rsidRPr="00277746" w:rsidRDefault="00277746" w:rsidP="00277746">
      <w:pPr>
        <w:jc w:val="both"/>
        <w:rPr>
          <w:b/>
          <w:i/>
          <w:u w:val="single"/>
        </w:rPr>
      </w:pPr>
      <w:r w:rsidRPr="00277746">
        <w:rPr>
          <w:b/>
          <w:i/>
          <w:u w:val="single"/>
        </w:rPr>
        <w:t>Обща  цел на проекта:</w:t>
      </w:r>
    </w:p>
    <w:p w:rsidR="00053D01" w:rsidRDefault="00130FDE" w:rsidP="00277746">
      <w:pPr>
        <w:jc w:val="both"/>
        <w:rPr>
          <w:bCs/>
          <w:iCs/>
          <w:lang w:eastAsia="en-US"/>
        </w:rPr>
      </w:pPr>
      <w:r w:rsidRPr="00130FDE">
        <w:rPr>
          <w:bCs/>
          <w:iCs/>
          <w:lang w:eastAsia="en-US"/>
        </w:rPr>
        <w:lastRenderedPageBreak/>
        <w:t>Подобряване на професионалната компетентност на служителите в общинска администрация Габрово и повишаване ефективността и ефикасността на работа.</w:t>
      </w:r>
    </w:p>
    <w:p w:rsidR="00130FDE" w:rsidRPr="00277746" w:rsidRDefault="00130FDE" w:rsidP="00277746">
      <w:pPr>
        <w:jc w:val="both"/>
      </w:pPr>
    </w:p>
    <w:p w:rsidR="00277746" w:rsidRPr="00277746" w:rsidRDefault="00277746" w:rsidP="00277746">
      <w:pPr>
        <w:jc w:val="both"/>
        <w:rPr>
          <w:u w:val="single"/>
        </w:rPr>
      </w:pPr>
      <w:r w:rsidRPr="00277746">
        <w:rPr>
          <w:b/>
          <w:i/>
          <w:u w:val="single"/>
        </w:rPr>
        <w:t>Специфични  цели на проекта</w:t>
      </w:r>
      <w:r w:rsidRPr="00277746">
        <w:rPr>
          <w:u w:val="single"/>
        </w:rPr>
        <w:t>:</w:t>
      </w:r>
    </w:p>
    <w:p w:rsidR="00130FDE" w:rsidRPr="00130FDE" w:rsidRDefault="00130FDE" w:rsidP="00130FDE">
      <w:pPr>
        <w:numPr>
          <w:ilvl w:val="0"/>
          <w:numId w:val="34"/>
        </w:numPr>
        <w:jc w:val="both"/>
        <w:rPr>
          <w:lang w:eastAsia="en-US"/>
        </w:rPr>
      </w:pPr>
      <w:r w:rsidRPr="00130FDE">
        <w:rPr>
          <w:lang w:eastAsia="en-US"/>
        </w:rPr>
        <w:t xml:space="preserve">Повишаване квалификацията на служителите в общинска администрация Габрово чрез обучение съобразно  индивидуалните и специфичните им потребности; </w:t>
      </w:r>
    </w:p>
    <w:p w:rsidR="00130FDE" w:rsidRDefault="00130FDE" w:rsidP="00130FDE">
      <w:pPr>
        <w:numPr>
          <w:ilvl w:val="0"/>
          <w:numId w:val="34"/>
        </w:numPr>
        <w:jc w:val="both"/>
        <w:rPr>
          <w:lang w:eastAsia="en-US"/>
        </w:rPr>
      </w:pPr>
      <w:r w:rsidRPr="00130FDE">
        <w:rPr>
          <w:lang w:eastAsia="en-US"/>
        </w:rPr>
        <w:t>Повишаване капацитета на служителите в Общинска администрация Габрово посредством развиване на ключови компетентности и базови умения;</w:t>
      </w:r>
    </w:p>
    <w:p w:rsidR="00130FDE" w:rsidRPr="00130FDE" w:rsidRDefault="00130FDE" w:rsidP="00130FDE">
      <w:pPr>
        <w:numPr>
          <w:ilvl w:val="0"/>
          <w:numId w:val="34"/>
        </w:numPr>
        <w:jc w:val="both"/>
        <w:rPr>
          <w:lang w:eastAsia="en-US"/>
        </w:rPr>
      </w:pPr>
      <w:r w:rsidRPr="00130FDE">
        <w:rPr>
          <w:iCs/>
          <w:lang w:eastAsia="en-US"/>
        </w:rPr>
        <w:t>Подобряване взаимодействието, координацията и екипността между служителите и структурните звена в общинска администрация Габрово.</w:t>
      </w:r>
    </w:p>
    <w:p w:rsidR="00277746" w:rsidRPr="00277746" w:rsidRDefault="00277746" w:rsidP="00277746">
      <w:pPr>
        <w:jc w:val="both"/>
        <w:rPr>
          <w:b/>
        </w:rPr>
      </w:pPr>
    </w:p>
    <w:p w:rsidR="00053D01" w:rsidRPr="00053D01" w:rsidRDefault="00277746" w:rsidP="00053D01">
      <w:pPr>
        <w:jc w:val="both"/>
        <w:rPr>
          <w:b/>
        </w:rPr>
      </w:pPr>
      <w:r w:rsidRPr="00277746">
        <w:rPr>
          <w:b/>
        </w:rPr>
        <w:t xml:space="preserve">2.2 Основни дейности по проекта </w:t>
      </w:r>
    </w:p>
    <w:p w:rsidR="00886A5B" w:rsidRPr="00886A5B" w:rsidRDefault="00886A5B" w:rsidP="00886A5B">
      <w:pPr>
        <w:pStyle w:val="ListParagraph"/>
        <w:numPr>
          <w:ilvl w:val="0"/>
          <w:numId w:val="35"/>
        </w:numPr>
        <w:jc w:val="both"/>
        <w:rPr>
          <w:snapToGrid w:val="0"/>
          <w:lang w:eastAsia="en-US"/>
        </w:rPr>
      </w:pPr>
      <w:r w:rsidRPr="00886A5B">
        <w:rPr>
          <w:snapToGrid w:val="0"/>
          <w:lang w:eastAsia="en-US"/>
        </w:rPr>
        <w:t>Дейност  1. Организация и управление на проекта</w:t>
      </w:r>
    </w:p>
    <w:p w:rsidR="00886A5B" w:rsidRPr="00886A5B" w:rsidRDefault="00886A5B" w:rsidP="00886A5B">
      <w:pPr>
        <w:pStyle w:val="ListParagraph"/>
        <w:numPr>
          <w:ilvl w:val="0"/>
          <w:numId w:val="35"/>
        </w:numPr>
        <w:jc w:val="both"/>
        <w:rPr>
          <w:snapToGrid w:val="0"/>
          <w:lang w:eastAsia="en-US"/>
        </w:rPr>
      </w:pPr>
      <w:r w:rsidRPr="00886A5B">
        <w:rPr>
          <w:snapToGrid w:val="0"/>
          <w:lang w:eastAsia="en-US"/>
        </w:rPr>
        <w:t>Дейност  2. Провеждане на обучения в Институт по публична администрация - ИПА</w:t>
      </w:r>
    </w:p>
    <w:p w:rsidR="00886A5B" w:rsidRPr="00886A5B" w:rsidRDefault="00886A5B" w:rsidP="00886A5B">
      <w:pPr>
        <w:pStyle w:val="ListParagraph"/>
        <w:numPr>
          <w:ilvl w:val="0"/>
          <w:numId w:val="35"/>
        </w:numPr>
        <w:jc w:val="both"/>
        <w:rPr>
          <w:snapToGrid w:val="0"/>
          <w:lang w:eastAsia="en-US"/>
        </w:rPr>
      </w:pPr>
      <w:r w:rsidRPr="00886A5B">
        <w:rPr>
          <w:snapToGrid w:val="0"/>
          <w:lang w:eastAsia="en-US"/>
        </w:rPr>
        <w:t xml:space="preserve">Дейност 3. Провеждане на обучения извън допустимите към ИПА </w:t>
      </w:r>
    </w:p>
    <w:p w:rsidR="00886A5B" w:rsidRPr="00886A5B" w:rsidRDefault="00886A5B" w:rsidP="00886A5B">
      <w:pPr>
        <w:pStyle w:val="ListParagraph"/>
        <w:numPr>
          <w:ilvl w:val="0"/>
          <w:numId w:val="35"/>
        </w:numPr>
        <w:jc w:val="both"/>
        <w:rPr>
          <w:snapToGrid w:val="0"/>
          <w:lang w:eastAsia="en-US"/>
        </w:rPr>
      </w:pPr>
      <w:r w:rsidRPr="00886A5B">
        <w:rPr>
          <w:snapToGrid w:val="0"/>
          <w:lang w:eastAsia="en-US"/>
        </w:rPr>
        <w:t>Дейност 4. Обратна връзка за анализ на резултатите от проекта</w:t>
      </w:r>
    </w:p>
    <w:p w:rsidR="00053D01" w:rsidRPr="00886A5B" w:rsidRDefault="00886A5B" w:rsidP="00886A5B">
      <w:pPr>
        <w:pStyle w:val="ListParagraph"/>
        <w:numPr>
          <w:ilvl w:val="0"/>
          <w:numId w:val="35"/>
        </w:numPr>
        <w:jc w:val="both"/>
        <w:rPr>
          <w:b/>
          <w:bCs/>
          <w:u w:val="single"/>
        </w:rPr>
      </w:pPr>
      <w:r w:rsidRPr="00886A5B">
        <w:rPr>
          <w:snapToGrid w:val="0"/>
          <w:lang w:eastAsia="en-US"/>
        </w:rPr>
        <w:t>Дейност 5. Дейности по информация и публичност</w:t>
      </w:r>
    </w:p>
    <w:p w:rsidR="00886A5B" w:rsidRPr="00886A5B" w:rsidRDefault="00886A5B" w:rsidP="00886A5B">
      <w:pPr>
        <w:pStyle w:val="ListParagraph"/>
        <w:jc w:val="both"/>
        <w:rPr>
          <w:b/>
          <w:bCs/>
          <w:u w:val="single"/>
        </w:rPr>
      </w:pPr>
    </w:p>
    <w:p w:rsidR="00277746" w:rsidRPr="00277746" w:rsidRDefault="00277746" w:rsidP="00277746">
      <w:pPr>
        <w:jc w:val="both"/>
        <w:rPr>
          <w:b/>
          <w:bCs/>
        </w:rPr>
      </w:pPr>
      <w:r w:rsidRPr="00277746">
        <w:rPr>
          <w:b/>
          <w:bCs/>
        </w:rPr>
        <w:t>Продължителн</w:t>
      </w:r>
      <w:r w:rsidR="00C50D59" w:rsidRPr="005857F6">
        <w:rPr>
          <w:b/>
          <w:bCs/>
        </w:rPr>
        <w:t xml:space="preserve">остта на проект </w:t>
      </w:r>
      <w:r w:rsidR="00886A5B" w:rsidRPr="00886A5B">
        <w:rPr>
          <w:b/>
          <w:bCs/>
        </w:rPr>
        <w:t xml:space="preserve">„Обучения за повишаване квалификацията на служителите в общинска администрация Габрово“ </w:t>
      </w:r>
      <w:r w:rsidRPr="00277746">
        <w:rPr>
          <w:b/>
          <w:bCs/>
        </w:rPr>
        <w:t xml:space="preserve">е </w:t>
      </w:r>
      <w:r w:rsidR="00C50D59" w:rsidRPr="005857F6">
        <w:rPr>
          <w:b/>
          <w:bCs/>
        </w:rPr>
        <w:t>12</w:t>
      </w:r>
      <w:r w:rsidRPr="00277746">
        <w:rPr>
          <w:b/>
          <w:bCs/>
        </w:rPr>
        <w:t xml:space="preserve"> месеца от подписване на договора за безвъзмездна финансова помощ с регистрационен номер</w:t>
      </w:r>
      <w:r w:rsidR="006055D0" w:rsidRPr="006055D0">
        <w:rPr>
          <w:b/>
          <w:bCs/>
        </w:rPr>
        <w:t xml:space="preserve"> </w:t>
      </w:r>
      <w:r w:rsidR="005857F6" w:rsidRPr="005857F6">
        <w:rPr>
          <w:b/>
          <w:bCs/>
        </w:rPr>
        <w:t>№</w:t>
      </w:r>
      <w:r w:rsidR="00886A5B">
        <w:rPr>
          <w:b/>
          <w:bCs/>
        </w:rPr>
        <w:t xml:space="preserve"> </w:t>
      </w:r>
      <w:r w:rsidR="00886A5B" w:rsidRPr="00886A5B">
        <w:rPr>
          <w:b/>
          <w:bCs/>
        </w:rPr>
        <w:t xml:space="preserve">М13-22-147 </w:t>
      </w:r>
      <w:r w:rsidR="005857F6" w:rsidRPr="005857F6">
        <w:rPr>
          <w:b/>
          <w:bCs/>
        </w:rPr>
        <w:t xml:space="preserve">от </w:t>
      </w:r>
      <w:r w:rsidR="00886A5B">
        <w:rPr>
          <w:b/>
          <w:bCs/>
        </w:rPr>
        <w:t>18.08</w:t>
      </w:r>
      <w:r w:rsidR="005857F6" w:rsidRPr="005857F6">
        <w:rPr>
          <w:b/>
          <w:bCs/>
        </w:rPr>
        <w:t>.201</w:t>
      </w:r>
      <w:r w:rsidR="00886A5B">
        <w:rPr>
          <w:b/>
          <w:bCs/>
        </w:rPr>
        <w:t>4</w:t>
      </w:r>
      <w:r w:rsidR="005857F6" w:rsidRPr="005857F6">
        <w:rPr>
          <w:b/>
          <w:bCs/>
        </w:rPr>
        <w:t xml:space="preserve"> г.</w:t>
      </w:r>
    </w:p>
    <w:p w:rsidR="00277746" w:rsidRPr="00277746" w:rsidRDefault="00277746" w:rsidP="00277746">
      <w:pPr>
        <w:jc w:val="both"/>
        <w:rPr>
          <w:highlight w:val="yellow"/>
          <w:lang w:val="ru-RU"/>
        </w:rPr>
      </w:pPr>
    </w:p>
    <w:p w:rsidR="00277746" w:rsidRPr="00277746" w:rsidRDefault="00277746" w:rsidP="00277746">
      <w:pPr>
        <w:shd w:val="clear" w:color="auto" w:fill="FFFF99"/>
        <w:spacing w:after="120"/>
        <w:jc w:val="both"/>
        <w:rPr>
          <w:b/>
          <w:bCs/>
          <w:lang w:val="ru-RU"/>
        </w:rPr>
      </w:pPr>
      <w:r w:rsidRPr="00277746">
        <w:rPr>
          <w:b/>
          <w:bCs/>
          <w:lang w:val="ru-RU"/>
        </w:rPr>
        <w:t xml:space="preserve">3. ЦЕЛ И ПРЕДМЕТ НА ОБЩЕСТВЕНАТА ПОРЪЧКА </w:t>
      </w:r>
    </w:p>
    <w:p w:rsidR="00277746" w:rsidRPr="00277746" w:rsidRDefault="00277746" w:rsidP="006055D0">
      <w:pPr>
        <w:jc w:val="both"/>
        <w:rPr>
          <w:b/>
          <w:bCs/>
          <w:lang w:val="ru-RU"/>
        </w:rPr>
      </w:pPr>
      <w:r w:rsidRPr="00277746">
        <w:rPr>
          <w:b/>
          <w:bCs/>
          <w:lang w:val="ru-RU"/>
        </w:rPr>
        <w:t>3.1 Цел на обществената поръчка</w:t>
      </w:r>
    </w:p>
    <w:p w:rsidR="00C75491" w:rsidRDefault="00277746" w:rsidP="006055D0">
      <w:pPr>
        <w:tabs>
          <w:tab w:val="num" w:pos="0"/>
        </w:tabs>
        <w:jc w:val="both"/>
        <w:rPr>
          <w:bCs/>
        </w:rPr>
      </w:pPr>
      <w:r w:rsidRPr="00277746">
        <w:rPr>
          <w:bCs/>
        </w:rPr>
        <w:t>Целта е да се постигне качествено и професионално изпълнение на заложените мерки за</w:t>
      </w:r>
      <w:r w:rsidR="00B35090" w:rsidRPr="00B35090">
        <w:rPr>
          <w:bCs/>
        </w:rPr>
        <w:t xml:space="preserve"> информация и</w:t>
      </w:r>
      <w:r w:rsidRPr="00277746">
        <w:rPr>
          <w:bCs/>
        </w:rPr>
        <w:t xml:space="preserve"> публичност </w:t>
      </w:r>
      <w:r w:rsidR="00BC0E92">
        <w:rPr>
          <w:bCs/>
        </w:rPr>
        <w:t xml:space="preserve">в рамките на </w:t>
      </w:r>
      <w:r w:rsidRPr="00277746">
        <w:rPr>
          <w:bCs/>
        </w:rPr>
        <w:t xml:space="preserve">проект </w:t>
      </w:r>
      <w:r w:rsidR="00C75491" w:rsidRPr="00C75491">
        <w:rPr>
          <w:bCs/>
        </w:rPr>
        <w:t>М13-22-147 „Обучения за повишаване квалификацията на служителите в общинска администрация Габрово“</w:t>
      </w:r>
      <w:r w:rsidR="00C75491">
        <w:rPr>
          <w:bCs/>
        </w:rPr>
        <w:t>.</w:t>
      </w:r>
    </w:p>
    <w:p w:rsidR="00277746" w:rsidRPr="00277746" w:rsidRDefault="00277746" w:rsidP="006055D0">
      <w:pPr>
        <w:tabs>
          <w:tab w:val="num" w:pos="0"/>
        </w:tabs>
        <w:jc w:val="both"/>
        <w:rPr>
          <w:bCs/>
        </w:rPr>
      </w:pPr>
    </w:p>
    <w:p w:rsidR="00277746" w:rsidRPr="00277746" w:rsidRDefault="00277746" w:rsidP="00F042D6">
      <w:pPr>
        <w:jc w:val="both"/>
      </w:pPr>
      <w:r w:rsidRPr="00277746">
        <w:rPr>
          <w:b/>
          <w:bCs/>
          <w:lang w:val="ru-RU"/>
        </w:rPr>
        <w:t xml:space="preserve">3.2  Предмет на поръчката - обхват на работата на Изпълнителя </w:t>
      </w:r>
    </w:p>
    <w:p w:rsidR="001A01A2" w:rsidRDefault="00277746" w:rsidP="001A01A2">
      <w:pPr>
        <w:jc w:val="both"/>
        <w:rPr>
          <w:bCs/>
          <w:lang w:eastAsia="en-US"/>
        </w:rPr>
      </w:pPr>
      <w:r w:rsidRPr="00277746">
        <w:t xml:space="preserve">Община Габрово в ролята на </w:t>
      </w:r>
      <w:r w:rsidR="00596E90">
        <w:t>б</w:t>
      </w:r>
      <w:r w:rsidRPr="00277746">
        <w:t xml:space="preserve">енефициент по проекта следва да възложи изпълнението на </w:t>
      </w:r>
      <w:r w:rsidR="001A01A2" w:rsidRPr="001A01A2">
        <w:rPr>
          <w:lang w:eastAsia="en-US"/>
        </w:rPr>
        <w:t xml:space="preserve">комплексни мерки </w:t>
      </w:r>
      <w:r w:rsidRPr="00277746">
        <w:t xml:space="preserve">за осигуряването на </w:t>
      </w:r>
      <w:r w:rsidR="00D023EE" w:rsidRPr="00D023EE">
        <w:t xml:space="preserve">информация и </w:t>
      </w:r>
      <w:r w:rsidRPr="00277746">
        <w:rPr>
          <w:bCs/>
        </w:rPr>
        <w:t>публичност</w:t>
      </w:r>
      <w:r w:rsidR="00D023EE" w:rsidRPr="00D023EE">
        <w:rPr>
          <w:bCs/>
        </w:rPr>
        <w:t xml:space="preserve"> в </w:t>
      </w:r>
      <w:r w:rsidR="00D023EE" w:rsidRPr="00C75491">
        <w:rPr>
          <w:bCs/>
        </w:rPr>
        <w:t xml:space="preserve">рамките на проект </w:t>
      </w:r>
      <w:r w:rsidR="00C75491" w:rsidRPr="00C75491">
        <w:rPr>
          <w:bCs/>
        </w:rPr>
        <w:t>М13-22-147 „Обучения за повишаване квалификацията на служителите в общинска администрация Габрово“</w:t>
      </w:r>
      <w:r w:rsidR="00C75491">
        <w:rPr>
          <w:bCs/>
        </w:rPr>
        <w:t>,</w:t>
      </w:r>
      <w:r w:rsidR="00C75491" w:rsidRPr="00C75491">
        <w:rPr>
          <w:bCs/>
        </w:rPr>
        <w:t xml:space="preserve"> </w:t>
      </w:r>
      <w:r w:rsidR="001A01A2" w:rsidRPr="00C75491">
        <w:rPr>
          <w:bCs/>
        </w:rPr>
        <w:t xml:space="preserve">в това число дейности </w:t>
      </w:r>
      <w:r w:rsidR="00C75491" w:rsidRPr="00C75491">
        <w:rPr>
          <w:bCs/>
          <w:lang w:eastAsia="en-US"/>
        </w:rPr>
        <w:t>по провеждане на начална и заключителна пресконференци</w:t>
      </w:r>
      <w:r w:rsidR="00C75491">
        <w:rPr>
          <w:bCs/>
          <w:lang w:eastAsia="en-US"/>
        </w:rPr>
        <w:t>я</w:t>
      </w:r>
      <w:r w:rsidR="00C75491" w:rsidRPr="00C75491">
        <w:rPr>
          <w:bCs/>
          <w:lang w:eastAsia="en-US"/>
        </w:rPr>
        <w:t xml:space="preserve"> по проекта; изработка на банер; изработка на промоционални пакети (тефтер със спирала, химикал, настолен календар и калкулатор).</w:t>
      </w:r>
    </w:p>
    <w:p w:rsidR="00C75491" w:rsidRPr="001A01A2" w:rsidRDefault="00C75491" w:rsidP="001A01A2">
      <w:pPr>
        <w:jc w:val="both"/>
        <w:rPr>
          <w:rFonts w:eastAsia="ArialMT"/>
          <w:bCs/>
          <w:color w:val="000000"/>
        </w:rPr>
      </w:pPr>
    </w:p>
    <w:p w:rsidR="00277746" w:rsidRPr="00277746" w:rsidRDefault="00277746" w:rsidP="00277746">
      <w:pPr>
        <w:jc w:val="both"/>
        <w:rPr>
          <w:b/>
          <w:lang w:val="ru-RU"/>
        </w:rPr>
      </w:pPr>
      <w:r w:rsidRPr="00277746">
        <w:rPr>
          <w:b/>
          <w:lang w:val="ru-RU"/>
        </w:rPr>
        <w:t xml:space="preserve">3.3 Конкретни задачи на Изпълнителя и параметри на мерките за информация и публичност </w:t>
      </w:r>
    </w:p>
    <w:p w:rsidR="00277746" w:rsidRPr="00277746" w:rsidRDefault="00277746" w:rsidP="00277746">
      <w:pPr>
        <w:jc w:val="both"/>
        <w:rPr>
          <w:b/>
          <w:highlight w:val="yellow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61"/>
        <w:gridCol w:w="27"/>
        <w:gridCol w:w="5002"/>
      </w:tblGrid>
      <w:tr w:rsidR="00277746" w:rsidRPr="00277746" w:rsidTr="00133FC7">
        <w:tc>
          <w:tcPr>
            <w:tcW w:w="9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77746" w:rsidRPr="00277746" w:rsidRDefault="00277746" w:rsidP="00277746">
            <w:pPr>
              <w:jc w:val="both"/>
              <w:rPr>
                <w:b/>
                <w:highlight w:val="yellow"/>
                <w:lang w:val="ru-RU"/>
              </w:rPr>
            </w:pPr>
          </w:p>
          <w:p w:rsidR="00277746" w:rsidRPr="00277746" w:rsidRDefault="00277746" w:rsidP="00277746">
            <w:pPr>
              <w:jc w:val="both"/>
              <w:rPr>
                <w:b/>
                <w:lang w:val="ru-RU"/>
              </w:rPr>
            </w:pPr>
            <w:r w:rsidRPr="00277746">
              <w:rPr>
                <w:b/>
                <w:lang w:val="ru-RU"/>
              </w:rPr>
              <w:t xml:space="preserve">Задача І. </w:t>
            </w:r>
            <w:r w:rsidR="00057BC2" w:rsidRPr="00057BC2">
              <w:rPr>
                <w:b/>
              </w:rPr>
              <w:t>Организиране и провеждане на начална пресконференция</w:t>
            </w:r>
          </w:p>
          <w:p w:rsidR="00277746" w:rsidRPr="00277746" w:rsidRDefault="00277746" w:rsidP="00277746">
            <w:pPr>
              <w:jc w:val="both"/>
              <w:rPr>
                <w:b/>
                <w:highlight w:val="yellow"/>
                <w:lang w:val="ru-RU"/>
              </w:rPr>
            </w:pPr>
          </w:p>
        </w:tc>
      </w:tr>
      <w:tr w:rsidR="00277746" w:rsidRPr="00277746" w:rsidTr="00133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4488" w:type="dxa"/>
            <w:gridSpan w:val="2"/>
            <w:shd w:val="clear" w:color="auto" w:fill="auto"/>
          </w:tcPr>
          <w:p w:rsidR="00FA7951" w:rsidRDefault="00277746" w:rsidP="00277746">
            <w:pPr>
              <w:jc w:val="both"/>
            </w:pPr>
            <w:r w:rsidRPr="00277746">
              <w:rPr>
                <w:i/>
              </w:rPr>
              <w:lastRenderedPageBreak/>
              <w:t>Продукт:</w:t>
            </w:r>
            <w:r w:rsidRPr="00277746">
              <w:t xml:space="preserve"> </w:t>
            </w:r>
          </w:p>
          <w:p w:rsidR="00277746" w:rsidRPr="00FA7951" w:rsidRDefault="00221379" w:rsidP="00277746">
            <w:pPr>
              <w:jc w:val="both"/>
            </w:pPr>
            <w:r>
              <w:rPr>
                <w:lang w:val="ru-RU"/>
              </w:rPr>
              <w:t>Начална</w:t>
            </w:r>
            <w:r w:rsidR="004935FE" w:rsidRPr="004935FE">
              <w:rPr>
                <w:lang w:val="ru-RU"/>
              </w:rPr>
              <w:t xml:space="preserve"> пресконференция</w:t>
            </w:r>
          </w:p>
        </w:tc>
        <w:tc>
          <w:tcPr>
            <w:tcW w:w="5002" w:type="dxa"/>
            <w:shd w:val="clear" w:color="auto" w:fill="auto"/>
          </w:tcPr>
          <w:p w:rsidR="00277746" w:rsidRPr="00277746" w:rsidRDefault="00277746" w:rsidP="00277746">
            <w:pPr>
              <w:jc w:val="both"/>
              <w:rPr>
                <w:lang w:val="ru-RU"/>
              </w:rPr>
            </w:pPr>
            <w:r w:rsidRPr="00277746">
              <w:rPr>
                <w:lang w:val="ru-RU"/>
              </w:rPr>
              <w:t>1  бр.</w:t>
            </w:r>
            <w:r w:rsidR="00FA7951">
              <w:rPr>
                <w:lang w:val="ru-RU"/>
              </w:rPr>
              <w:t xml:space="preserve"> за 50 човека</w:t>
            </w:r>
          </w:p>
          <w:p w:rsidR="00277746" w:rsidRPr="00277746" w:rsidRDefault="00277746" w:rsidP="00277746">
            <w:pPr>
              <w:jc w:val="both"/>
              <w:rPr>
                <w:lang w:val="ru-RU"/>
              </w:rPr>
            </w:pPr>
          </w:p>
        </w:tc>
      </w:tr>
      <w:tr w:rsidR="00277746" w:rsidRPr="00277746" w:rsidTr="00133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90" w:type="dxa"/>
            <w:gridSpan w:val="3"/>
            <w:shd w:val="clear" w:color="auto" w:fill="CCFFFF"/>
          </w:tcPr>
          <w:p w:rsidR="00277746" w:rsidRPr="00277746" w:rsidRDefault="00277746" w:rsidP="00277746">
            <w:pPr>
              <w:jc w:val="both"/>
              <w:rPr>
                <w:b/>
                <w:highlight w:val="yellow"/>
                <w:lang w:val="ru-RU"/>
              </w:rPr>
            </w:pPr>
          </w:p>
          <w:p w:rsidR="00277746" w:rsidRPr="00277746" w:rsidRDefault="00277746" w:rsidP="00277746">
            <w:pPr>
              <w:jc w:val="both"/>
              <w:rPr>
                <w:b/>
                <w:lang w:val="ru-RU"/>
              </w:rPr>
            </w:pPr>
            <w:r w:rsidRPr="00277746">
              <w:rPr>
                <w:b/>
                <w:lang w:val="ru-RU"/>
              </w:rPr>
              <w:t>Задача ІІ.</w:t>
            </w:r>
            <w:r w:rsidR="00F26327" w:rsidRPr="00E125E8">
              <w:rPr>
                <w:rFonts w:eastAsia="ArialMT"/>
                <w:bCs/>
                <w:color w:val="000000"/>
              </w:rPr>
              <w:t xml:space="preserve"> </w:t>
            </w:r>
            <w:r w:rsidR="00F26327" w:rsidRPr="00E125E8">
              <w:rPr>
                <w:b/>
                <w:bCs/>
              </w:rPr>
              <w:t>Изработка на банер</w:t>
            </w:r>
          </w:p>
          <w:p w:rsidR="00277746" w:rsidRPr="00277746" w:rsidRDefault="00277746" w:rsidP="00277746">
            <w:pPr>
              <w:jc w:val="both"/>
              <w:rPr>
                <w:b/>
                <w:i/>
                <w:highlight w:val="yellow"/>
                <w:lang w:val="ru-RU"/>
              </w:rPr>
            </w:pPr>
          </w:p>
        </w:tc>
      </w:tr>
      <w:tr w:rsidR="00277746" w:rsidRPr="00277746" w:rsidTr="00133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88" w:type="dxa"/>
            <w:gridSpan w:val="2"/>
            <w:shd w:val="clear" w:color="auto" w:fill="auto"/>
          </w:tcPr>
          <w:p w:rsidR="00277746" w:rsidRPr="00FA7951" w:rsidRDefault="00277746" w:rsidP="00277746">
            <w:pPr>
              <w:jc w:val="both"/>
            </w:pPr>
            <w:proofErr w:type="spellStart"/>
            <w:r w:rsidRPr="00277746">
              <w:rPr>
                <w:i/>
                <w:lang w:val="en-US"/>
              </w:rPr>
              <w:t>Продукт</w:t>
            </w:r>
            <w:proofErr w:type="spellEnd"/>
            <w:r w:rsidRPr="00277746">
              <w:rPr>
                <w:i/>
                <w:lang w:val="en-US"/>
              </w:rPr>
              <w:t>:</w:t>
            </w:r>
            <w:r w:rsidRPr="00277746">
              <w:rPr>
                <w:lang w:val="en-US"/>
              </w:rPr>
              <w:t xml:space="preserve"> </w:t>
            </w:r>
            <w:r w:rsidR="00FA7951">
              <w:t>Б</w:t>
            </w:r>
            <w:r w:rsidR="001347E5" w:rsidRPr="001347E5">
              <w:t>анер</w:t>
            </w:r>
          </w:p>
        </w:tc>
        <w:tc>
          <w:tcPr>
            <w:tcW w:w="5002" w:type="dxa"/>
            <w:shd w:val="clear" w:color="auto" w:fill="auto"/>
          </w:tcPr>
          <w:p w:rsidR="00277746" w:rsidRPr="00277746" w:rsidRDefault="00E125E8" w:rsidP="00277746">
            <w:pPr>
              <w:jc w:val="both"/>
              <w:rPr>
                <w:highlight w:val="yellow"/>
                <w:lang w:val="ru-RU"/>
              </w:rPr>
            </w:pPr>
            <w:r w:rsidRPr="00E125E8">
              <w:t>1</w:t>
            </w:r>
            <w:r w:rsidR="00277746" w:rsidRPr="00277746">
              <w:rPr>
                <w:lang w:val="ru-RU"/>
              </w:rPr>
              <w:t xml:space="preserve"> бр.</w:t>
            </w:r>
          </w:p>
        </w:tc>
      </w:tr>
      <w:tr w:rsidR="00277746" w:rsidRPr="00277746" w:rsidTr="00133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90" w:type="dxa"/>
            <w:gridSpan w:val="3"/>
            <w:tcBorders>
              <w:bottom w:val="single" w:sz="4" w:space="0" w:color="000000"/>
            </w:tcBorders>
            <w:shd w:val="clear" w:color="auto" w:fill="CCFFFF"/>
          </w:tcPr>
          <w:p w:rsidR="00277746" w:rsidRPr="00277746" w:rsidRDefault="00277746" w:rsidP="00277746">
            <w:pPr>
              <w:jc w:val="both"/>
              <w:rPr>
                <w:b/>
                <w:i/>
                <w:highlight w:val="yellow"/>
                <w:lang w:val="ru-RU"/>
              </w:rPr>
            </w:pPr>
          </w:p>
          <w:p w:rsidR="00277746" w:rsidRPr="00277746" w:rsidRDefault="00277746" w:rsidP="00FA7951">
            <w:pPr>
              <w:jc w:val="both"/>
              <w:rPr>
                <w:b/>
                <w:i/>
                <w:highlight w:val="yellow"/>
                <w:lang w:val="ru-RU"/>
              </w:rPr>
            </w:pPr>
            <w:r w:rsidRPr="00277746">
              <w:rPr>
                <w:b/>
                <w:lang w:val="ru-RU"/>
              </w:rPr>
              <w:t>Задача І</w:t>
            </w:r>
            <w:r w:rsidR="00FA7951">
              <w:rPr>
                <w:b/>
                <w:lang w:val="en-US"/>
              </w:rPr>
              <w:t>II</w:t>
            </w:r>
            <w:r w:rsidRPr="00277746">
              <w:rPr>
                <w:b/>
                <w:lang w:val="ru-RU"/>
              </w:rPr>
              <w:t>. Изработ</w:t>
            </w:r>
            <w:r w:rsidR="00FA7951">
              <w:rPr>
                <w:b/>
              </w:rPr>
              <w:t xml:space="preserve">ка на </w:t>
            </w:r>
            <w:r w:rsidR="001347E5" w:rsidRPr="001347E5">
              <w:rPr>
                <w:b/>
                <w:lang w:val="ru-RU"/>
              </w:rPr>
              <w:t xml:space="preserve">промоционални </w:t>
            </w:r>
            <w:r w:rsidR="00FA7951">
              <w:rPr>
                <w:b/>
                <w:lang w:val="ru-RU"/>
              </w:rPr>
              <w:t>материали</w:t>
            </w:r>
            <w:r w:rsidRPr="00277746">
              <w:rPr>
                <w:b/>
                <w:lang w:val="ru-RU"/>
              </w:rPr>
              <w:t xml:space="preserve"> – </w:t>
            </w:r>
            <w:r w:rsidR="00FA7951">
              <w:rPr>
                <w:b/>
                <w:lang w:val="ru-RU"/>
              </w:rPr>
              <w:t>тефтер, химикал, калкулатор и настолен работен календар</w:t>
            </w:r>
            <w:r w:rsidR="001347E5" w:rsidRPr="001347E5">
              <w:rPr>
                <w:b/>
                <w:lang w:val="ru-RU"/>
              </w:rPr>
              <w:t xml:space="preserve"> </w:t>
            </w:r>
          </w:p>
        </w:tc>
      </w:tr>
      <w:tr w:rsidR="00277746" w:rsidRPr="00277746" w:rsidTr="00133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61" w:type="dxa"/>
            <w:tcBorders>
              <w:bottom w:val="single" w:sz="4" w:space="0" w:color="000000"/>
            </w:tcBorders>
            <w:shd w:val="clear" w:color="auto" w:fill="auto"/>
          </w:tcPr>
          <w:p w:rsidR="00277746" w:rsidRPr="00277746" w:rsidRDefault="00277746" w:rsidP="00FA7951">
            <w:r w:rsidRPr="00277746">
              <w:rPr>
                <w:i/>
              </w:rPr>
              <w:t>Продукт:</w:t>
            </w:r>
            <w:r w:rsidRPr="00277746">
              <w:t xml:space="preserve"> </w:t>
            </w:r>
            <w:r w:rsidR="00FA7951">
              <w:t>Тефтер</w:t>
            </w:r>
          </w:p>
        </w:tc>
        <w:tc>
          <w:tcPr>
            <w:tcW w:w="502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77746" w:rsidRPr="00277746" w:rsidRDefault="00E97A37" w:rsidP="00277746">
            <w:pPr>
              <w:jc w:val="both"/>
              <w:rPr>
                <w:lang w:val="ru-RU"/>
              </w:rPr>
            </w:pPr>
            <w:r w:rsidRPr="00E97A37">
              <w:rPr>
                <w:lang w:val="ru-RU"/>
              </w:rPr>
              <w:t>2</w:t>
            </w:r>
            <w:r w:rsidR="00277746" w:rsidRPr="00277746">
              <w:rPr>
                <w:lang w:val="ru-RU"/>
              </w:rPr>
              <w:t>50 бр.</w:t>
            </w:r>
          </w:p>
          <w:p w:rsidR="00277746" w:rsidRPr="00277746" w:rsidRDefault="00277746" w:rsidP="00277746">
            <w:pPr>
              <w:jc w:val="both"/>
              <w:rPr>
                <w:lang w:val="ru-RU"/>
              </w:rPr>
            </w:pPr>
          </w:p>
        </w:tc>
      </w:tr>
      <w:tr w:rsidR="00277746" w:rsidRPr="00277746" w:rsidTr="00133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61" w:type="dxa"/>
            <w:tcBorders>
              <w:bottom w:val="single" w:sz="4" w:space="0" w:color="000000"/>
            </w:tcBorders>
            <w:shd w:val="clear" w:color="auto" w:fill="auto"/>
          </w:tcPr>
          <w:p w:rsidR="00277746" w:rsidRPr="00277746" w:rsidRDefault="00277746" w:rsidP="00277746">
            <w:r w:rsidRPr="00277746">
              <w:rPr>
                <w:i/>
              </w:rPr>
              <w:t>Продукт:</w:t>
            </w:r>
            <w:r w:rsidR="00FC6C0E">
              <w:t xml:space="preserve"> Х</w:t>
            </w:r>
            <w:r w:rsidRPr="00277746">
              <w:t>имикал</w:t>
            </w:r>
          </w:p>
        </w:tc>
        <w:tc>
          <w:tcPr>
            <w:tcW w:w="502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77746" w:rsidRPr="00277746" w:rsidRDefault="00E97A37" w:rsidP="00277746">
            <w:pPr>
              <w:jc w:val="both"/>
              <w:rPr>
                <w:lang w:val="ru-RU"/>
              </w:rPr>
            </w:pPr>
            <w:r w:rsidRPr="00E97A37">
              <w:rPr>
                <w:lang w:val="ru-RU"/>
              </w:rPr>
              <w:t>2</w:t>
            </w:r>
            <w:r w:rsidR="00277746" w:rsidRPr="00277746">
              <w:rPr>
                <w:lang w:val="ru-RU"/>
              </w:rPr>
              <w:t>50 бр.</w:t>
            </w:r>
          </w:p>
          <w:p w:rsidR="00277746" w:rsidRPr="00277746" w:rsidRDefault="00277746" w:rsidP="00277746">
            <w:pPr>
              <w:jc w:val="both"/>
              <w:rPr>
                <w:lang w:val="ru-RU"/>
              </w:rPr>
            </w:pPr>
          </w:p>
        </w:tc>
      </w:tr>
      <w:tr w:rsidR="00277746" w:rsidRPr="00277746" w:rsidTr="00133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8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77746" w:rsidRPr="00277746" w:rsidRDefault="00277746" w:rsidP="00277746">
            <w:pPr>
              <w:rPr>
                <w:lang w:val="ru-RU"/>
              </w:rPr>
            </w:pPr>
            <w:r w:rsidRPr="00277746">
              <w:rPr>
                <w:i/>
                <w:lang w:val="ru-RU"/>
              </w:rPr>
              <w:t>Продукт:</w:t>
            </w:r>
            <w:r w:rsidRPr="00277746">
              <w:rPr>
                <w:lang w:val="ru-RU"/>
              </w:rPr>
              <w:t xml:space="preserve"> </w:t>
            </w:r>
            <w:r w:rsidR="00FA7951">
              <w:rPr>
                <w:lang w:val="ru-RU"/>
              </w:rPr>
              <w:t>Калкулатор</w:t>
            </w:r>
            <w:r w:rsidR="00E97A37" w:rsidRPr="00E97A37">
              <w:rPr>
                <w:lang w:val="ru-RU"/>
              </w:rPr>
              <w:t xml:space="preserve"> </w:t>
            </w:r>
          </w:p>
          <w:p w:rsidR="00277746" w:rsidRPr="00277746" w:rsidRDefault="00277746" w:rsidP="00277746">
            <w:pPr>
              <w:rPr>
                <w:lang w:val="ru-RU"/>
              </w:rPr>
            </w:pPr>
          </w:p>
        </w:tc>
        <w:tc>
          <w:tcPr>
            <w:tcW w:w="5002" w:type="dxa"/>
            <w:tcBorders>
              <w:bottom w:val="single" w:sz="4" w:space="0" w:color="000000"/>
            </w:tcBorders>
            <w:shd w:val="clear" w:color="auto" w:fill="auto"/>
          </w:tcPr>
          <w:p w:rsidR="00277746" w:rsidRPr="00277746" w:rsidRDefault="00E97A37" w:rsidP="00277746">
            <w:pPr>
              <w:jc w:val="both"/>
              <w:rPr>
                <w:lang w:val="ru-RU"/>
              </w:rPr>
            </w:pPr>
            <w:r w:rsidRPr="00E97A37">
              <w:rPr>
                <w:lang w:val="ru-RU"/>
              </w:rPr>
              <w:t>2</w:t>
            </w:r>
            <w:r w:rsidR="00277746" w:rsidRPr="00277746">
              <w:rPr>
                <w:lang w:val="ru-RU"/>
              </w:rPr>
              <w:t>50 бр.</w:t>
            </w:r>
          </w:p>
          <w:p w:rsidR="00277746" w:rsidRPr="00277746" w:rsidRDefault="00277746" w:rsidP="00277746">
            <w:pPr>
              <w:jc w:val="both"/>
              <w:rPr>
                <w:lang w:val="ru-RU"/>
              </w:rPr>
            </w:pPr>
          </w:p>
        </w:tc>
      </w:tr>
      <w:tr w:rsidR="00FA7951" w:rsidRPr="00277746" w:rsidTr="00133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8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A7951" w:rsidRPr="00FA7951" w:rsidRDefault="00FA7951" w:rsidP="00FA7951">
            <w:pPr>
              <w:rPr>
                <w:lang w:val="ru-RU"/>
              </w:rPr>
            </w:pPr>
            <w:r w:rsidRPr="00FA7951">
              <w:rPr>
                <w:i/>
                <w:lang w:val="ru-RU"/>
              </w:rPr>
              <w:t xml:space="preserve">Продукт: </w:t>
            </w:r>
            <w:r w:rsidRPr="00FA7951">
              <w:rPr>
                <w:lang w:val="ru-RU"/>
              </w:rPr>
              <w:t>Настолен работен календар</w:t>
            </w:r>
          </w:p>
          <w:p w:rsidR="00FA7951" w:rsidRPr="00277746" w:rsidRDefault="00FA7951" w:rsidP="00277746">
            <w:pPr>
              <w:rPr>
                <w:i/>
                <w:lang w:val="ru-RU"/>
              </w:rPr>
            </w:pPr>
          </w:p>
        </w:tc>
        <w:tc>
          <w:tcPr>
            <w:tcW w:w="5002" w:type="dxa"/>
            <w:tcBorders>
              <w:bottom w:val="single" w:sz="4" w:space="0" w:color="000000"/>
            </w:tcBorders>
            <w:shd w:val="clear" w:color="auto" w:fill="auto"/>
          </w:tcPr>
          <w:p w:rsidR="00FA7951" w:rsidRPr="00FA7951" w:rsidRDefault="00FA7951" w:rsidP="00FA7951">
            <w:pPr>
              <w:jc w:val="both"/>
              <w:rPr>
                <w:lang w:val="ru-RU"/>
              </w:rPr>
            </w:pPr>
            <w:r w:rsidRPr="00FA7951">
              <w:rPr>
                <w:lang w:val="ru-RU"/>
              </w:rPr>
              <w:t>250 бр.</w:t>
            </w:r>
          </w:p>
          <w:p w:rsidR="00FA7951" w:rsidRPr="00E97A37" w:rsidRDefault="00FA7951" w:rsidP="00277746">
            <w:pPr>
              <w:jc w:val="both"/>
              <w:rPr>
                <w:lang w:val="ru-RU"/>
              </w:rPr>
            </w:pPr>
          </w:p>
        </w:tc>
      </w:tr>
      <w:tr w:rsidR="00277746" w:rsidRPr="00277746" w:rsidTr="00133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90" w:type="dxa"/>
            <w:gridSpan w:val="3"/>
            <w:tcBorders>
              <w:bottom w:val="single" w:sz="4" w:space="0" w:color="000000"/>
            </w:tcBorders>
            <w:shd w:val="clear" w:color="auto" w:fill="CCFFFF"/>
          </w:tcPr>
          <w:p w:rsidR="00277746" w:rsidRPr="00277746" w:rsidRDefault="00221379" w:rsidP="00FA7951">
            <w:pPr>
              <w:jc w:val="both"/>
              <w:rPr>
                <w:b/>
                <w:highlight w:val="yellow"/>
              </w:rPr>
            </w:pPr>
            <w:r w:rsidRPr="00221379">
              <w:rPr>
                <w:b/>
                <w:lang w:val="ru-RU"/>
              </w:rPr>
              <w:t xml:space="preserve">Задача </w:t>
            </w:r>
            <w:r w:rsidR="009622F5">
              <w:rPr>
                <w:b/>
                <w:lang w:val="en-US"/>
              </w:rPr>
              <w:t>I</w:t>
            </w:r>
            <w:r w:rsidRPr="00221379">
              <w:rPr>
                <w:b/>
                <w:lang w:val="ru-RU"/>
              </w:rPr>
              <w:t>V</w:t>
            </w:r>
            <w:r w:rsidR="00277746" w:rsidRPr="00277746">
              <w:rPr>
                <w:b/>
                <w:lang w:val="ru-RU"/>
              </w:rPr>
              <w:t xml:space="preserve">. </w:t>
            </w:r>
            <w:r w:rsidRPr="00221379">
              <w:rPr>
                <w:b/>
                <w:bCs/>
              </w:rPr>
              <w:t>О</w:t>
            </w:r>
            <w:r w:rsidR="00E97A37" w:rsidRPr="00221379">
              <w:rPr>
                <w:b/>
                <w:bCs/>
              </w:rPr>
              <w:t xml:space="preserve">рганизиране и провеждане на </w:t>
            </w:r>
            <w:r w:rsidR="00FA7951">
              <w:rPr>
                <w:b/>
                <w:bCs/>
              </w:rPr>
              <w:t xml:space="preserve">заключителна </w:t>
            </w:r>
            <w:r w:rsidR="00E97A37" w:rsidRPr="00221379">
              <w:rPr>
                <w:b/>
                <w:bCs/>
              </w:rPr>
              <w:t xml:space="preserve">пресконференция </w:t>
            </w:r>
          </w:p>
        </w:tc>
      </w:tr>
      <w:tr w:rsidR="00277746" w:rsidRPr="00277746" w:rsidTr="00133F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61" w:type="dxa"/>
            <w:shd w:val="clear" w:color="auto" w:fill="auto"/>
          </w:tcPr>
          <w:p w:rsidR="00FA7951" w:rsidRDefault="00277746" w:rsidP="00FA7951">
            <w:pPr>
              <w:rPr>
                <w:lang w:val="ru-RU"/>
              </w:rPr>
            </w:pPr>
            <w:r w:rsidRPr="00277746">
              <w:rPr>
                <w:i/>
                <w:lang w:val="ru-RU"/>
              </w:rPr>
              <w:t>Продукт:</w:t>
            </w:r>
            <w:r w:rsidRPr="00277746">
              <w:rPr>
                <w:lang w:val="ru-RU"/>
              </w:rPr>
              <w:t xml:space="preserve"> </w:t>
            </w:r>
          </w:p>
          <w:p w:rsidR="00277746" w:rsidRPr="00277746" w:rsidRDefault="00FA7951" w:rsidP="00FA7951">
            <w:pPr>
              <w:rPr>
                <w:lang w:val="ru-RU"/>
              </w:rPr>
            </w:pPr>
            <w:r>
              <w:rPr>
                <w:lang w:val="ru-RU"/>
              </w:rPr>
              <w:t>Заключителна п</w:t>
            </w:r>
            <w:r w:rsidR="00221379" w:rsidRPr="00221379">
              <w:rPr>
                <w:bCs/>
              </w:rPr>
              <w:t xml:space="preserve">ресконференция </w:t>
            </w:r>
          </w:p>
        </w:tc>
        <w:tc>
          <w:tcPr>
            <w:tcW w:w="5029" w:type="dxa"/>
            <w:gridSpan w:val="2"/>
            <w:shd w:val="clear" w:color="auto" w:fill="auto"/>
          </w:tcPr>
          <w:p w:rsidR="00277746" w:rsidRPr="00277746" w:rsidRDefault="00221379" w:rsidP="00277746">
            <w:pPr>
              <w:jc w:val="both"/>
              <w:rPr>
                <w:lang w:val="ru-RU"/>
              </w:rPr>
            </w:pPr>
            <w:r w:rsidRPr="00221379">
              <w:rPr>
                <w:lang w:val="ru-RU"/>
              </w:rPr>
              <w:t>1</w:t>
            </w:r>
            <w:r w:rsidR="00277746" w:rsidRPr="00277746">
              <w:rPr>
                <w:lang w:val="ru-RU"/>
              </w:rPr>
              <w:t xml:space="preserve"> бр.</w:t>
            </w:r>
            <w:r w:rsidR="00FA7951">
              <w:rPr>
                <w:lang w:val="ru-RU"/>
              </w:rPr>
              <w:t xml:space="preserve"> за 50 човека</w:t>
            </w:r>
          </w:p>
          <w:p w:rsidR="00277746" w:rsidRPr="00277746" w:rsidRDefault="00277746" w:rsidP="00277746">
            <w:pPr>
              <w:jc w:val="both"/>
            </w:pPr>
          </w:p>
        </w:tc>
      </w:tr>
    </w:tbl>
    <w:p w:rsidR="00277746" w:rsidRPr="00277746" w:rsidRDefault="00277746" w:rsidP="00277746">
      <w:pPr>
        <w:jc w:val="both"/>
        <w:rPr>
          <w:b/>
          <w:i/>
          <w:sz w:val="28"/>
          <w:szCs w:val="28"/>
          <w:highlight w:val="yellow"/>
        </w:rPr>
      </w:pPr>
    </w:p>
    <w:p w:rsidR="00B7320A" w:rsidRPr="000A25AA" w:rsidRDefault="00B7320A" w:rsidP="00277746">
      <w:pPr>
        <w:rPr>
          <w:b/>
          <w:i/>
        </w:rPr>
      </w:pPr>
      <w:r w:rsidRPr="00B84BBF">
        <w:rPr>
          <w:b/>
          <w:i/>
          <w:lang w:val="ru-RU"/>
        </w:rPr>
        <w:t xml:space="preserve">І. </w:t>
      </w:r>
      <w:r w:rsidRPr="00B84BBF">
        <w:rPr>
          <w:b/>
          <w:i/>
        </w:rPr>
        <w:t>Организиране и провеждане на начална пресконференция</w:t>
      </w:r>
    </w:p>
    <w:p w:rsidR="000A25AA" w:rsidRPr="000A25AA" w:rsidRDefault="002F4146" w:rsidP="000A25AA">
      <w:pPr>
        <w:keepLines/>
        <w:widowControl w:val="0"/>
        <w:tabs>
          <w:tab w:val="left" w:pos="-720"/>
        </w:tabs>
        <w:suppressAutoHyphens/>
        <w:snapToGrid w:val="0"/>
        <w:jc w:val="both"/>
        <w:rPr>
          <w:b/>
          <w:bCs/>
          <w:color w:val="000000"/>
          <w:lang w:eastAsia="de-DE"/>
        </w:rPr>
      </w:pPr>
      <w:r>
        <w:rPr>
          <w:bCs/>
          <w:color w:val="000000"/>
          <w:lang w:eastAsia="de-DE"/>
        </w:rPr>
        <w:tab/>
      </w:r>
      <w:r w:rsidR="000A25AA" w:rsidRPr="000A25AA">
        <w:rPr>
          <w:bCs/>
          <w:color w:val="000000"/>
          <w:lang w:eastAsia="de-DE"/>
        </w:rPr>
        <w:t xml:space="preserve">В рамките на </w:t>
      </w:r>
      <w:r w:rsidR="000A25AA">
        <w:rPr>
          <w:bCs/>
          <w:color w:val="000000"/>
          <w:lang w:eastAsia="de-DE"/>
        </w:rPr>
        <w:t>началната</w:t>
      </w:r>
      <w:r w:rsidR="000A25AA" w:rsidRPr="000A25AA">
        <w:rPr>
          <w:bCs/>
          <w:color w:val="000000"/>
          <w:lang w:eastAsia="de-DE"/>
        </w:rPr>
        <w:t xml:space="preserve"> пресконференция </w:t>
      </w:r>
      <w:r w:rsidR="009622F5">
        <w:rPr>
          <w:snapToGrid w:val="0"/>
        </w:rPr>
        <w:t xml:space="preserve">ще </w:t>
      </w:r>
      <w:r w:rsidR="009622F5" w:rsidRPr="009622F5">
        <w:rPr>
          <w:snapToGrid w:val="0"/>
        </w:rPr>
        <w:t>бъде информирана обществеността за донора, целите, дейностите и планираните резултати по проекта.</w:t>
      </w:r>
      <w:r w:rsidR="000A25AA" w:rsidRPr="000A25AA">
        <w:rPr>
          <w:bCs/>
          <w:color w:val="000000"/>
          <w:lang w:eastAsia="de-DE"/>
        </w:rPr>
        <w:t xml:space="preserve"> </w:t>
      </w:r>
      <w:r w:rsidR="009622F5">
        <w:rPr>
          <w:bCs/>
          <w:color w:val="000000"/>
          <w:lang w:eastAsia="de-DE"/>
        </w:rPr>
        <w:t>П</w:t>
      </w:r>
      <w:r w:rsidR="000A25AA" w:rsidRPr="000A25AA">
        <w:rPr>
          <w:bCs/>
          <w:color w:val="000000"/>
          <w:lang w:eastAsia="de-DE"/>
        </w:rPr>
        <w:t>ублично ще бъдат представени всички подробности и параметри, с</w:t>
      </w:r>
      <w:r w:rsidR="000A25AA">
        <w:rPr>
          <w:bCs/>
          <w:color w:val="000000"/>
          <w:lang w:eastAsia="de-DE"/>
        </w:rPr>
        <w:t xml:space="preserve">вързани с неговата реализация. </w:t>
      </w:r>
    </w:p>
    <w:p w:rsidR="000A25AA" w:rsidRPr="000A25AA" w:rsidRDefault="000A25AA" w:rsidP="000A25AA">
      <w:pPr>
        <w:jc w:val="both"/>
      </w:pPr>
    </w:p>
    <w:p w:rsidR="000A25AA" w:rsidRPr="00804E60" w:rsidRDefault="000A25AA" w:rsidP="000A25AA">
      <w:pPr>
        <w:ind w:left="360"/>
        <w:jc w:val="both"/>
        <w:rPr>
          <w:u w:val="single"/>
        </w:rPr>
      </w:pPr>
      <w:r w:rsidRPr="00804E60">
        <w:rPr>
          <w:u w:val="single"/>
        </w:rPr>
        <w:t>Технически изисквания:</w:t>
      </w:r>
    </w:p>
    <w:p w:rsidR="0075663F" w:rsidRPr="00804E60" w:rsidRDefault="0075663F" w:rsidP="0075663F">
      <w:pPr>
        <w:pStyle w:val="ListParagraph"/>
        <w:numPr>
          <w:ilvl w:val="0"/>
          <w:numId w:val="30"/>
        </w:numPr>
        <w:jc w:val="both"/>
        <w:rPr>
          <w:bCs/>
          <w:iCs/>
          <w:lang w:val="ru-RU"/>
        </w:rPr>
      </w:pPr>
      <w:r w:rsidRPr="00804E60">
        <w:rPr>
          <w:bCs/>
          <w:iCs/>
        </w:rPr>
        <w:t xml:space="preserve">Подготовка на дизайн на електронна покана за пресконференцията - изпълнителят </w:t>
      </w:r>
      <w:r w:rsidRPr="00804E60">
        <w:rPr>
          <w:bCs/>
          <w:iCs/>
          <w:lang w:val="ru-RU"/>
        </w:rPr>
        <w:t xml:space="preserve">следва да предложи най-малко 3 варианта </w:t>
      </w:r>
      <w:r w:rsidRPr="00804E60">
        <w:rPr>
          <w:bCs/>
          <w:iCs/>
        </w:rPr>
        <w:t xml:space="preserve">на покани за събитието, </w:t>
      </w:r>
      <w:r w:rsidRPr="00804E60">
        <w:rPr>
          <w:bCs/>
          <w:iCs/>
          <w:lang w:val="ru-RU"/>
        </w:rPr>
        <w:t>като възложителят си запазва правото да не избере ни</w:t>
      </w:r>
      <w:r w:rsidR="00804E60" w:rsidRPr="00804E60">
        <w:rPr>
          <w:bCs/>
          <w:iCs/>
          <w:lang w:val="ru-RU"/>
        </w:rPr>
        <w:t>то един от тях и да възложи на и</w:t>
      </w:r>
      <w:r w:rsidRPr="00804E60">
        <w:rPr>
          <w:bCs/>
          <w:iCs/>
          <w:lang w:val="ru-RU"/>
        </w:rPr>
        <w:t xml:space="preserve">зпълнителя различен от предложения дизайн.  Изпълнителят следва да съгласува крайния продукт с Възложителя. </w:t>
      </w:r>
      <w:r w:rsidR="00804E60" w:rsidRPr="00804E60">
        <w:rPr>
          <w:bCs/>
          <w:iCs/>
          <w:lang w:val="ru-RU"/>
        </w:rPr>
        <w:t>Ангажиментът по изпращане на поканите е на възложителя;</w:t>
      </w:r>
    </w:p>
    <w:p w:rsidR="000A25AA" w:rsidRPr="00804E60" w:rsidRDefault="009622F5" w:rsidP="000A25AA">
      <w:pPr>
        <w:numPr>
          <w:ilvl w:val="0"/>
          <w:numId w:val="30"/>
        </w:numPr>
        <w:jc w:val="both"/>
      </w:pPr>
      <w:r w:rsidRPr="00804E60">
        <w:t>Подготовка на зала, в която ще се проведе събитието</w:t>
      </w:r>
      <w:r w:rsidR="000A25AA" w:rsidRPr="00804E60">
        <w:t xml:space="preserve"> /</w:t>
      </w:r>
      <w:r w:rsidRPr="00804E60">
        <w:t xml:space="preserve">разполагане на </w:t>
      </w:r>
      <w:r w:rsidR="008275F0">
        <w:t xml:space="preserve">изработения </w:t>
      </w:r>
      <w:r w:rsidRPr="00804E60">
        <w:t xml:space="preserve">банер, подготовка на пакети с промоционални материали, </w:t>
      </w:r>
      <w:r w:rsidR="000A25AA" w:rsidRPr="00804E60">
        <w:t>присъствени списъци</w:t>
      </w:r>
      <w:r w:rsidR="0075663F" w:rsidRPr="00804E60">
        <w:t>, цветно отпечатване и разполагане на плакати (3 бр, формат А3), анонсиращи събитието</w:t>
      </w:r>
      <w:r w:rsidR="000A25AA" w:rsidRPr="00804E60">
        <w:t>/</w:t>
      </w:r>
      <w:r w:rsidRPr="00804E60">
        <w:t>;</w:t>
      </w:r>
    </w:p>
    <w:p w:rsidR="009622F5" w:rsidRPr="00804E60" w:rsidRDefault="009622F5" w:rsidP="000A25AA">
      <w:pPr>
        <w:numPr>
          <w:ilvl w:val="0"/>
          <w:numId w:val="30"/>
        </w:numPr>
        <w:jc w:val="both"/>
      </w:pPr>
      <w:r w:rsidRPr="00804E60">
        <w:t>Фотозаснемане на събитието;</w:t>
      </w:r>
    </w:p>
    <w:p w:rsidR="009622F5" w:rsidRPr="00804E60" w:rsidRDefault="009622F5" w:rsidP="009622F5">
      <w:pPr>
        <w:pStyle w:val="ListParagraph"/>
        <w:keepLines/>
        <w:widowControl w:val="0"/>
        <w:numPr>
          <w:ilvl w:val="0"/>
          <w:numId w:val="33"/>
        </w:numPr>
        <w:tabs>
          <w:tab w:val="left" w:pos="-720"/>
        </w:tabs>
        <w:suppressAutoHyphens/>
        <w:jc w:val="both"/>
        <w:rPr>
          <w:lang w:eastAsia="x-none"/>
        </w:rPr>
      </w:pPr>
      <w:r w:rsidRPr="00804E60">
        <w:rPr>
          <w:lang w:eastAsia="x-none"/>
        </w:rPr>
        <w:t xml:space="preserve">Коктейл с кетъринг за минимум 50 участника и представители на медиите – (кетъринг тип шведска маса - минерална вода, безалкохолни напитки, топли и студени предястия, дребни сладки и соленки, </w:t>
      </w:r>
      <w:r w:rsidR="00997559">
        <w:rPr>
          <w:lang w:eastAsia="x-none"/>
        </w:rPr>
        <w:t xml:space="preserve">ядки, </w:t>
      </w:r>
      <w:r w:rsidRPr="00804E60">
        <w:rPr>
          <w:lang w:eastAsia="x-none"/>
        </w:rPr>
        <w:t xml:space="preserve">вино, кафе, включително обезпечаване с </w:t>
      </w:r>
      <w:r w:rsidR="00997559">
        <w:rPr>
          <w:lang w:eastAsia="x-none"/>
        </w:rPr>
        <w:t xml:space="preserve">прибори, </w:t>
      </w:r>
      <w:r w:rsidRPr="00804E60">
        <w:rPr>
          <w:lang w:eastAsia="x-none"/>
        </w:rPr>
        <w:t>обслужващ персонал, аранжировка от цветя).</w:t>
      </w:r>
    </w:p>
    <w:p w:rsidR="00AB21F1" w:rsidRDefault="00AB21F1" w:rsidP="000A25AA">
      <w:pPr>
        <w:jc w:val="both"/>
      </w:pPr>
    </w:p>
    <w:p w:rsidR="000A25AA" w:rsidRDefault="00AB21F1" w:rsidP="000A25AA">
      <w:pPr>
        <w:jc w:val="both"/>
      </w:pPr>
      <w:r w:rsidRPr="00AB21F1">
        <w:t xml:space="preserve">Срокът за изпълнение на </w:t>
      </w:r>
      <w:r w:rsidRPr="00AB21F1">
        <w:rPr>
          <w:b/>
          <w:i/>
        </w:rPr>
        <w:t xml:space="preserve">задача </w:t>
      </w:r>
      <w:r w:rsidRPr="00AB21F1">
        <w:rPr>
          <w:b/>
          <w:i/>
          <w:lang w:val="de-DE"/>
        </w:rPr>
        <w:t>I</w:t>
      </w:r>
      <w:r w:rsidRPr="00AB21F1">
        <w:rPr>
          <w:b/>
          <w:i/>
        </w:rPr>
        <w:t>.Организиране и провеждане на начална пресконференция</w:t>
      </w:r>
      <w:r w:rsidRPr="00AB21F1">
        <w:t xml:space="preserve"> ще бъде определ</w:t>
      </w:r>
      <w:r>
        <w:rPr>
          <w:lang w:val="de-DE"/>
        </w:rPr>
        <w:t>e</w:t>
      </w:r>
      <w:r>
        <w:t>н във възлагателното писмо</w:t>
      </w:r>
      <w:r w:rsidRPr="00AB21F1">
        <w:t>.</w:t>
      </w:r>
    </w:p>
    <w:p w:rsidR="009825AF" w:rsidRDefault="009825AF" w:rsidP="000A25AA">
      <w:pPr>
        <w:jc w:val="both"/>
      </w:pPr>
    </w:p>
    <w:p w:rsidR="00133FC7" w:rsidRPr="00133FC7" w:rsidRDefault="00133FC7" w:rsidP="009825AF">
      <w:pPr>
        <w:jc w:val="both"/>
        <w:rPr>
          <w:b/>
          <w:i/>
          <w:lang w:val="ru-RU"/>
        </w:rPr>
      </w:pPr>
      <w:r w:rsidRPr="00133FC7">
        <w:rPr>
          <w:b/>
          <w:i/>
          <w:lang w:val="ru-RU"/>
        </w:rPr>
        <w:t>Задача ІІ.</w:t>
      </w:r>
      <w:r w:rsidR="00997559">
        <w:rPr>
          <w:b/>
          <w:bCs/>
          <w:i/>
        </w:rPr>
        <w:t xml:space="preserve"> Изработка на </w:t>
      </w:r>
      <w:r w:rsidRPr="00133FC7">
        <w:rPr>
          <w:b/>
          <w:bCs/>
          <w:i/>
        </w:rPr>
        <w:t>банер</w:t>
      </w:r>
    </w:p>
    <w:p w:rsidR="00277746" w:rsidRPr="00277746" w:rsidRDefault="00277746" w:rsidP="00277746">
      <w:pPr>
        <w:jc w:val="both"/>
        <w:rPr>
          <w:lang w:val="ru-RU"/>
        </w:rPr>
      </w:pPr>
      <w:r w:rsidRPr="00277746">
        <w:rPr>
          <w:lang w:val="ru-RU"/>
        </w:rPr>
        <w:lastRenderedPageBreak/>
        <w:t xml:space="preserve">Банерът указва името </w:t>
      </w:r>
      <w:r w:rsidR="00133FC7" w:rsidRPr="00133FC7">
        <w:rPr>
          <w:lang w:val="ru-RU"/>
        </w:rPr>
        <w:t xml:space="preserve">и стойността </w:t>
      </w:r>
      <w:r w:rsidRPr="00277746">
        <w:rPr>
          <w:lang w:val="ru-RU"/>
        </w:rPr>
        <w:t>на проекта, както и следната информация:</w:t>
      </w:r>
    </w:p>
    <w:p w:rsidR="00133FC7" w:rsidRDefault="00277746" w:rsidP="00277746">
      <w:pPr>
        <w:shd w:val="clear" w:color="auto" w:fill="FFFFFF"/>
        <w:tabs>
          <w:tab w:val="num" w:pos="2235"/>
        </w:tabs>
        <w:ind w:left="709"/>
        <w:jc w:val="both"/>
        <w:rPr>
          <w:lang w:val="ru-RU"/>
        </w:rPr>
      </w:pPr>
      <w:r w:rsidRPr="00277746">
        <w:rPr>
          <w:lang w:val="ru-RU"/>
        </w:rPr>
        <w:t xml:space="preserve">- </w:t>
      </w:r>
      <w:r w:rsidR="00133FC7" w:rsidRPr="00133FC7">
        <w:rPr>
          <w:lang w:val="ru-RU"/>
        </w:rPr>
        <w:t xml:space="preserve">флага на ЕС в сътовтествие с графичните стандарти в </w:t>
      </w:r>
      <w:r w:rsidR="00133FC7" w:rsidRPr="00277746">
        <w:rPr>
          <w:lang w:val="ru-RU"/>
        </w:rPr>
        <w:t xml:space="preserve">Анекс 1 </w:t>
      </w:r>
      <w:r w:rsidR="00133FC7" w:rsidRPr="00133FC7">
        <w:rPr>
          <w:lang w:val="ru-RU"/>
        </w:rPr>
        <w:t xml:space="preserve">към </w:t>
      </w:r>
      <w:r w:rsidR="00133FC7" w:rsidRPr="00277746">
        <w:rPr>
          <w:lang w:val="ru-RU"/>
        </w:rPr>
        <w:t xml:space="preserve">Регламент </w:t>
      </w:r>
      <w:r w:rsidR="00133FC7" w:rsidRPr="00133FC7">
        <w:rPr>
          <w:lang w:val="ru-RU"/>
        </w:rPr>
        <w:t>(</w:t>
      </w:r>
      <w:r w:rsidR="00133FC7" w:rsidRPr="00133FC7">
        <w:rPr>
          <w:lang w:val="de-DE"/>
        </w:rPr>
        <w:t>EO</w:t>
      </w:r>
      <w:r w:rsidR="00133FC7" w:rsidRPr="00133FC7">
        <w:rPr>
          <w:lang w:val="ru-RU"/>
        </w:rPr>
        <w:t xml:space="preserve">) </w:t>
      </w:r>
      <w:r w:rsidR="00133FC7" w:rsidRPr="00133FC7">
        <w:t>№</w:t>
      </w:r>
      <w:r w:rsidR="00133FC7" w:rsidRPr="00277746">
        <w:rPr>
          <w:lang w:val="ru-RU"/>
        </w:rPr>
        <w:t>1828/2006</w:t>
      </w:r>
      <w:r w:rsidR="00133FC7" w:rsidRPr="00133FC7">
        <w:rPr>
          <w:lang w:val="ru-RU"/>
        </w:rPr>
        <w:t xml:space="preserve"> на Ком</w:t>
      </w:r>
      <w:r w:rsidR="00133FC7">
        <w:rPr>
          <w:lang w:val="ru-RU"/>
        </w:rPr>
        <w:t>исията и думите Европейски съюз;</w:t>
      </w:r>
    </w:p>
    <w:p w:rsidR="00133FC7" w:rsidRDefault="00133FC7" w:rsidP="00277746">
      <w:pPr>
        <w:shd w:val="clear" w:color="auto" w:fill="FFFFFF"/>
        <w:tabs>
          <w:tab w:val="num" w:pos="2235"/>
        </w:tabs>
        <w:ind w:left="709"/>
        <w:jc w:val="both"/>
        <w:rPr>
          <w:lang w:val="ru-RU"/>
        </w:rPr>
      </w:pPr>
      <w:r>
        <w:rPr>
          <w:lang w:val="ru-RU"/>
        </w:rPr>
        <w:t>- логото</w:t>
      </w:r>
      <w:r w:rsidR="005C478F">
        <w:rPr>
          <w:lang w:val="ru-RU"/>
        </w:rPr>
        <w:t xml:space="preserve"> и слогана на ОПАК – </w:t>
      </w:r>
      <w:r w:rsidR="005C478F">
        <w:t>„</w:t>
      </w:r>
      <w:r>
        <w:rPr>
          <w:lang w:val="ru-RU"/>
        </w:rPr>
        <w:t>ОПАК.</w:t>
      </w:r>
      <w:r w:rsidR="001E5025">
        <w:rPr>
          <w:lang w:val="ru-RU"/>
        </w:rPr>
        <w:t xml:space="preserve"> </w:t>
      </w:r>
      <w:r>
        <w:rPr>
          <w:lang w:val="ru-RU"/>
        </w:rPr>
        <w:t>Експерти в действие</w:t>
      </w:r>
      <w:r w:rsidR="005C478F" w:rsidRPr="00BC0E92">
        <w:rPr>
          <w:lang w:val="ru-RU"/>
        </w:rPr>
        <w:t>”</w:t>
      </w:r>
      <w:r>
        <w:rPr>
          <w:lang w:val="ru-RU"/>
        </w:rPr>
        <w:t>;</w:t>
      </w:r>
    </w:p>
    <w:p w:rsidR="00277746" w:rsidRDefault="005C478F" w:rsidP="00133FC7">
      <w:pPr>
        <w:shd w:val="clear" w:color="auto" w:fill="FFFFFF"/>
        <w:tabs>
          <w:tab w:val="num" w:pos="2235"/>
        </w:tabs>
        <w:ind w:left="709"/>
        <w:jc w:val="both"/>
        <w:rPr>
          <w:lang w:val="ru-RU"/>
        </w:rPr>
      </w:pPr>
      <w:r>
        <w:rPr>
          <w:lang w:val="ru-RU"/>
        </w:rPr>
        <w:t xml:space="preserve">- логото и слогана на ЕСФ – </w:t>
      </w:r>
      <w:r w:rsidRPr="005C478F">
        <w:t>„</w:t>
      </w:r>
      <w:r w:rsidR="00133FC7">
        <w:rPr>
          <w:lang w:val="ru-RU"/>
        </w:rPr>
        <w:t>Европейски соц</w:t>
      </w:r>
      <w:r>
        <w:rPr>
          <w:lang w:val="ru-RU"/>
        </w:rPr>
        <w:t>иален фонд. Инвестиции в хората</w:t>
      </w:r>
      <w:r w:rsidR="002F4146">
        <w:rPr>
          <w:lang w:val="ru-RU"/>
        </w:rPr>
        <w:t>.</w:t>
      </w:r>
      <w:r w:rsidRPr="00BC0E92">
        <w:rPr>
          <w:lang w:val="ru-RU"/>
        </w:rPr>
        <w:t>”</w:t>
      </w:r>
    </w:p>
    <w:p w:rsidR="00B43668" w:rsidRPr="00B1513B" w:rsidRDefault="00B1513B" w:rsidP="00133FC7">
      <w:pPr>
        <w:shd w:val="clear" w:color="auto" w:fill="FFFFFF"/>
        <w:tabs>
          <w:tab w:val="num" w:pos="2235"/>
        </w:tabs>
        <w:ind w:left="709"/>
        <w:jc w:val="both"/>
        <w:rPr>
          <w:i/>
          <w:lang w:val="ru-RU"/>
        </w:rPr>
      </w:pPr>
      <w:r>
        <w:rPr>
          <w:lang w:val="ru-RU"/>
        </w:rPr>
        <w:t xml:space="preserve">- изречението </w:t>
      </w:r>
      <w:r w:rsidRPr="00B1513B">
        <w:rPr>
          <w:i/>
        </w:rPr>
        <w:t xml:space="preserve">„Проектът се осъществява с финансовата подкрепа на Оперативна програма </w:t>
      </w:r>
      <w:r>
        <w:rPr>
          <w:i/>
        </w:rPr>
        <w:t>„</w:t>
      </w:r>
      <w:r w:rsidRPr="00B1513B">
        <w:rPr>
          <w:i/>
        </w:rPr>
        <w:t>Административен капацитет</w:t>
      </w:r>
      <w:r>
        <w:rPr>
          <w:i/>
        </w:rPr>
        <w:t>“</w:t>
      </w:r>
      <w:r w:rsidRPr="00B1513B">
        <w:rPr>
          <w:i/>
        </w:rPr>
        <w:t>, съфинансирана от Европейския съюз чрез Европейския социален фонд</w:t>
      </w:r>
      <w:r>
        <w:rPr>
          <w:i/>
        </w:rPr>
        <w:t>“</w:t>
      </w:r>
      <w:r w:rsidRPr="00B1513B">
        <w:rPr>
          <w:i/>
        </w:rPr>
        <w:t>.</w:t>
      </w:r>
      <w:r w:rsidRPr="00B1513B">
        <w:rPr>
          <w:i/>
          <w:lang w:val="ru-RU"/>
        </w:rPr>
        <w:t xml:space="preserve"> </w:t>
      </w:r>
    </w:p>
    <w:p w:rsidR="00DF63F2" w:rsidRPr="00277746" w:rsidRDefault="001D6101" w:rsidP="00DF63F2">
      <w:pPr>
        <w:shd w:val="clear" w:color="auto" w:fill="FFFFFF"/>
        <w:tabs>
          <w:tab w:val="num" w:pos="2235"/>
        </w:tabs>
        <w:jc w:val="both"/>
        <w:rPr>
          <w:lang w:val="ru-RU"/>
        </w:rPr>
      </w:pPr>
      <w:r>
        <w:rPr>
          <w:bCs/>
          <w:iCs/>
        </w:rPr>
        <w:t>Банерът е п</w:t>
      </w:r>
      <w:r w:rsidR="00DF63F2" w:rsidRPr="00DF63F2">
        <w:rPr>
          <w:bCs/>
          <w:iCs/>
        </w:rPr>
        <w:t>редназначен за поставяне в залите и помещенията, където ще се провеждат предвидените по проекта пресконференции, работни срещи</w:t>
      </w:r>
      <w:r w:rsidR="00B43668">
        <w:rPr>
          <w:bCs/>
          <w:iCs/>
        </w:rPr>
        <w:t>, обучения</w:t>
      </w:r>
      <w:r w:rsidR="00DF63F2" w:rsidRPr="00DF63F2">
        <w:rPr>
          <w:bCs/>
          <w:iCs/>
        </w:rPr>
        <w:t xml:space="preserve"> и други мероприятия</w:t>
      </w:r>
      <w:r w:rsidR="00DF63F2" w:rsidRPr="00DF63F2">
        <w:t>.</w:t>
      </w:r>
    </w:p>
    <w:p w:rsidR="00277746" w:rsidRPr="00277746" w:rsidRDefault="00277746" w:rsidP="00277746">
      <w:pPr>
        <w:ind w:left="360"/>
        <w:rPr>
          <w:bCs/>
          <w:u w:val="single"/>
          <w:lang w:val="ru-RU"/>
        </w:rPr>
      </w:pPr>
      <w:r w:rsidRPr="00277746">
        <w:rPr>
          <w:bCs/>
          <w:u w:val="single"/>
          <w:lang w:val="ru-RU"/>
        </w:rPr>
        <w:t>Технически параметри:</w:t>
      </w:r>
    </w:p>
    <w:p w:rsidR="00DF63F2" w:rsidRPr="00DF63F2" w:rsidRDefault="00DF63F2" w:rsidP="00DF63F2">
      <w:pPr>
        <w:numPr>
          <w:ilvl w:val="0"/>
          <w:numId w:val="31"/>
        </w:numPr>
        <w:tabs>
          <w:tab w:val="num" w:pos="840"/>
          <w:tab w:val="num" w:pos="1560"/>
        </w:tabs>
        <w:ind w:hanging="1484"/>
        <w:jc w:val="both"/>
      </w:pPr>
      <w:r w:rsidRPr="00DF63F2">
        <w:t>Формат: 2 м./0,7 м.</w:t>
      </w:r>
    </w:p>
    <w:p w:rsidR="00DF63F2" w:rsidRPr="00DF63F2" w:rsidRDefault="00DF63F2" w:rsidP="00DF63F2">
      <w:pPr>
        <w:numPr>
          <w:ilvl w:val="0"/>
          <w:numId w:val="31"/>
        </w:numPr>
        <w:tabs>
          <w:tab w:val="num" w:pos="840"/>
          <w:tab w:val="num" w:pos="960"/>
          <w:tab w:val="num" w:pos="1560"/>
        </w:tabs>
        <w:ind w:hanging="1484"/>
        <w:jc w:val="both"/>
      </w:pPr>
      <w:r w:rsidRPr="00DF63F2">
        <w:t>Пълноцветен печат върху винил /едностранно/;</w:t>
      </w:r>
    </w:p>
    <w:p w:rsidR="00DF63F2" w:rsidRPr="00DF63F2" w:rsidRDefault="00DF63F2" w:rsidP="00DF63F2">
      <w:pPr>
        <w:numPr>
          <w:ilvl w:val="0"/>
          <w:numId w:val="31"/>
        </w:numPr>
        <w:tabs>
          <w:tab w:val="num" w:pos="840"/>
          <w:tab w:val="num" w:pos="960"/>
          <w:tab w:val="num" w:pos="1560"/>
        </w:tabs>
        <w:ind w:hanging="1484"/>
        <w:jc w:val="both"/>
      </w:pPr>
      <w:r w:rsidRPr="00DF63F2">
        <w:rPr>
          <w:bCs/>
        </w:rPr>
        <w:t>Олекотена метална преносима сглобяема стойка;</w:t>
      </w:r>
    </w:p>
    <w:p w:rsidR="00277746" w:rsidRPr="00DF63F2" w:rsidRDefault="00DF63F2" w:rsidP="00DF63F2">
      <w:pPr>
        <w:numPr>
          <w:ilvl w:val="0"/>
          <w:numId w:val="31"/>
        </w:numPr>
        <w:tabs>
          <w:tab w:val="num" w:pos="840"/>
          <w:tab w:val="num" w:pos="960"/>
          <w:tab w:val="num" w:pos="1560"/>
        </w:tabs>
        <w:ind w:hanging="1484"/>
        <w:jc w:val="both"/>
      </w:pPr>
      <w:r w:rsidRPr="00DF63F2">
        <w:rPr>
          <w:bCs/>
        </w:rPr>
        <w:t>Калъф/куфар за пренасяне.</w:t>
      </w:r>
    </w:p>
    <w:p w:rsidR="00277746" w:rsidRPr="009675A9" w:rsidRDefault="00277746" w:rsidP="0077233E">
      <w:pPr>
        <w:tabs>
          <w:tab w:val="num" w:pos="709"/>
        </w:tabs>
        <w:jc w:val="both"/>
        <w:rPr>
          <w:lang w:val="ru-RU"/>
        </w:rPr>
      </w:pPr>
      <w:r w:rsidRPr="00DF63F2">
        <w:rPr>
          <w:b/>
        </w:rPr>
        <w:t>Изпълнителят</w:t>
      </w:r>
      <w:r w:rsidRPr="00DF63F2">
        <w:t xml:space="preserve"> се задължава да съгласува с </w:t>
      </w:r>
      <w:r w:rsidRPr="00DF63F2">
        <w:rPr>
          <w:b/>
        </w:rPr>
        <w:t>Възложителя</w:t>
      </w:r>
      <w:r w:rsidRPr="00DF63F2">
        <w:t xml:space="preserve"> дизайна на банера, като предложи поне 3 (три) варианта на дизайн</w:t>
      </w:r>
      <w:r w:rsidR="0093010F">
        <w:rPr>
          <w:sz w:val="20"/>
          <w:szCs w:val="20"/>
          <w:lang w:val="ru-RU"/>
        </w:rPr>
        <w:t xml:space="preserve">, </w:t>
      </w:r>
      <w:r w:rsidR="0093010F" w:rsidRPr="0093010F">
        <w:rPr>
          <w:lang w:val="ru-RU"/>
        </w:rPr>
        <w:t xml:space="preserve">като възложителят си запазва правото да не избере нито един от тях и да възложи на изпълнителя различен от предложения дизайн. </w:t>
      </w:r>
      <w:r w:rsidR="001D6101" w:rsidRPr="009675A9">
        <w:rPr>
          <w:lang w:val="ru-RU"/>
        </w:rPr>
        <w:t xml:space="preserve">Срокът за уточняване на окончателен вариант на дизайн е до </w:t>
      </w:r>
      <w:r w:rsidR="001D6101" w:rsidRPr="009675A9">
        <w:rPr>
          <w:b/>
          <w:lang w:val="ru-RU"/>
        </w:rPr>
        <w:t>15 (петнадесет) календарни дни</w:t>
      </w:r>
      <w:r w:rsidR="001D6101" w:rsidRPr="009675A9">
        <w:rPr>
          <w:lang w:val="ru-RU"/>
        </w:rPr>
        <w:t xml:space="preserve"> от</w:t>
      </w:r>
      <w:r w:rsidR="0077233E" w:rsidRPr="009675A9">
        <w:rPr>
          <w:bCs/>
          <w:lang w:val="ru-RU"/>
        </w:rPr>
        <w:t xml:space="preserve"> получаване на писмена заявка от Възложителя чрез възлагателно писмо</w:t>
      </w:r>
      <w:r w:rsidR="001D6101" w:rsidRPr="009675A9">
        <w:rPr>
          <w:lang w:val="ru-RU"/>
        </w:rPr>
        <w:t xml:space="preserve">. </w:t>
      </w:r>
      <w:r w:rsidRPr="009675A9">
        <w:t xml:space="preserve">Срокът за изработка </w:t>
      </w:r>
      <w:r w:rsidR="001D6101" w:rsidRPr="009675A9">
        <w:t>и дост</w:t>
      </w:r>
      <w:r w:rsidR="00A70806" w:rsidRPr="009675A9">
        <w:t>а</w:t>
      </w:r>
      <w:r w:rsidR="001D6101" w:rsidRPr="009675A9">
        <w:t xml:space="preserve">вка </w:t>
      </w:r>
      <w:r w:rsidRPr="009675A9">
        <w:t xml:space="preserve">на банера е </w:t>
      </w:r>
      <w:r w:rsidRPr="009675A9">
        <w:rPr>
          <w:b/>
        </w:rPr>
        <w:t>до 10 (десет) календарни дни</w:t>
      </w:r>
      <w:r w:rsidR="00A70806" w:rsidRPr="009675A9">
        <w:t xml:space="preserve"> </w:t>
      </w:r>
      <w:r w:rsidR="0077233E" w:rsidRPr="009675A9">
        <w:rPr>
          <w:bCs/>
          <w:lang w:val="ru-RU"/>
        </w:rPr>
        <w:t>от получаване на писмена заявка от Възложителя чрез възлагателно писмо</w:t>
      </w:r>
      <w:r w:rsidRPr="009675A9">
        <w:t xml:space="preserve"> </w:t>
      </w:r>
      <w:r w:rsidR="0077233E" w:rsidRPr="009675A9">
        <w:t>н</w:t>
      </w:r>
      <w:r w:rsidRPr="009675A9">
        <w:t xml:space="preserve">а база предварително съгласуван и одобрен от </w:t>
      </w:r>
      <w:r w:rsidRPr="009675A9">
        <w:rPr>
          <w:b/>
        </w:rPr>
        <w:t>Възложител</w:t>
      </w:r>
      <w:r w:rsidR="001D6101" w:rsidRPr="009675A9">
        <w:rPr>
          <w:b/>
        </w:rPr>
        <w:t>я</w:t>
      </w:r>
      <w:r w:rsidRPr="009675A9">
        <w:t xml:space="preserve"> дизайн. </w:t>
      </w:r>
    </w:p>
    <w:p w:rsidR="00684EEE" w:rsidRPr="009675A9" w:rsidRDefault="00684EEE" w:rsidP="00684EEE">
      <w:pPr>
        <w:shd w:val="clear" w:color="auto" w:fill="FFFFFF"/>
        <w:ind w:firstLine="540"/>
        <w:jc w:val="both"/>
        <w:rPr>
          <w:b/>
          <w:i/>
          <w:lang w:val="ru-RU"/>
        </w:rPr>
      </w:pPr>
    </w:p>
    <w:p w:rsidR="009675C1" w:rsidRPr="009675A9" w:rsidRDefault="009675C1" w:rsidP="00336F5B">
      <w:pPr>
        <w:rPr>
          <w:b/>
          <w:i/>
          <w:lang w:val="ru-RU"/>
        </w:rPr>
      </w:pPr>
    </w:p>
    <w:p w:rsidR="00902086" w:rsidRPr="009675A9" w:rsidRDefault="00336F5B" w:rsidP="00824AE0">
      <w:pPr>
        <w:jc w:val="both"/>
        <w:rPr>
          <w:b/>
          <w:i/>
          <w:lang w:val="ru-RU"/>
        </w:rPr>
      </w:pPr>
      <w:r w:rsidRPr="009675A9">
        <w:rPr>
          <w:b/>
          <w:i/>
          <w:lang w:val="ru-RU"/>
        </w:rPr>
        <w:t>Задача І</w:t>
      </w:r>
      <w:r w:rsidR="00A70806" w:rsidRPr="009675A9">
        <w:rPr>
          <w:b/>
          <w:i/>
          <w:lang w:val="en-US"/>
        </w:rPr>
        <w:t>II</w:t>
      </w:r>
      <w:r w:rsidRPr="009675A9">
        <w:rPr>
          <w:b/>
          <w:i/>
          <w:lang w:val="ru-RU"/>
        </w:rPr>
        <w:t xml:space="preserve">. </w:t>
      </w:r>
      <w:r w:rsidR="00902086" w:rsidRPr="009675A9">
        <w:rPr>
          <w:b/>
          <w:i/>
          <w:lang w:val="ru-RU"/>
        </w:rPr>
        <w:t>Изработ</w:t>
      </w:r>
      <w:r w:rsidR="00902086" w:rsidRPr="009675A9">
        <w:rPr>
          <w:b/>
          <w:i/>
        </w:rPr>
        <w:t xml:space="preserve">ка на </w:t>
      </w:r>
      <w:r w:rsidR="00902086" w:rsidRPr="009675A9">
        <w:rPr>
          <w:b/>
          <w:i/>
          <w:lang w:val="ru-RU"/>
        </w:rPr>
        <w:t xml:space="preserve">промоционални материали – тефтер, химикал, калкулатор и настолен работен календар </w:t>
      </w:r>
    </w:p>
    <w:p w:rsidR="00336F5B" w:rsidRPr="009675A9" w:rsidRDefault="00336F5B" w:rsidP="00824AE0">
      <w:pPr>
        <w:ind w:firstLine="708"/>
        <w:jc w:val="both"/>
        <w:rPr>
          <w:lang w:val="ru-RU"/>
        </w:rPr>
      </w:pPr>
      <w:r w:rsidRPr="009675A9">
        <w:rPr>
          <w:lang w:val="ru-RU"/>
        </w:rPr>
        <w:t>Изпълнителят следва да изпълни дизайн, предпечат, печат</w:t>
      </w:r>
      <w:r w:rsidR="00B20961" w:rsidRPr="009675A9">
        <w:rPr>
          <w:lang w:val="ru-RU"/>
        </w:rPr>
        <w:t>, брандиране</w:t>
      </w:r>
      <w:r w:rsidRPr="009675A9">
        <w:rPr>
          <w:lang w:val="ru-RU"/>
        </w:rPr>
        <w:t xml:space="preserve"> и да достави на място в Община Габрово в пълния тираж пакет от промоционални материали – </w:t>
      </w:r>
      <w:r w:rsidR="00824AE0" w:rsidRPr="009675A9">
        <w:rPr>
          <w:lang w:val="ru-RU"/>
        </w:rPr>
        <w:t>тефтер, химикал, калкулатор и настолен работен календар</w:t>
      </w:r>
      <w:r w:rsidR="003B7857" w:rsidRPr="009675A9">
        <w:rPr>
          <w:lang w:val="ru-RU"/>
        </w:rPr>
        <w:t xml:space="preserve">. </w:t>
      </w:r>
      <w:r w:rsidRPr="009675A9">
        <w:rPr>
          <w:lang w:val="ru-RU"/>
        </w:rPr>
        <w:t xml:space="preserve">Всички видове материали, описани по-долу, следва да бъдат изработени в един и същ дизайнерски стил /да имат единна визия/. </w:t>
      </w:r>
      <w:r w:rsidR="003B7857" w:rsidRPr="009675A9">
        <w:rPr>
          <w:lang w:val="ru-RU"/>
        </w:rPr>
        <w:t xml:space="preserve"> </w:t>
      </w:r>
      <w:r w:rsidRPr="009675A9">
        <w:rPr>
          <w:lang w:val="ru-RU"/>
        </w:rPr>
        <w:t>Изпълнителят следва да предложи по време на изпълнението най-малко 3 варианта на дизайн,</w:t>
      </w:r>
      <w:r w:rsidR="00B20961" w:rsidRPr="009675A9">
        <w:rPr>
          <w:lang w:val="ru-RU"/>
        </w:rPr>
        <w:t xml:space="preserve"> брандиране и вид</w:t>
      </w:r>
      <w:r w:rsidRPr="009675A9">
        <w:rPr>
          <w:lang w:val="ru-RU"/>
        </w:rPr>
        <w:t xml:space="preserve"> </w:t>
      </w:r>
      <w:r w:rsidR="00B20961" w:rsidRPr="009675A9">
        <w:rPr>
          <w:lang w:val="ru-RU"/>
        </w:rPr>
        <w:t xml:space="preserve">на продуктите, </w:t>
      </w:r>
      <w:r w:rsidRPr="009675A9">
        <w:rPr>
          <w:lang w:val="ru-RU"/>
        </w:rPr>
        <w:t>като Възложителят си запазва правото да не избере нито един от тях и да възложи на Изпълнителя различен от предложени</w:t>
      </w:r>
      <w:r w:rsidR="00B20961" w:rsidRPr="009675A9">
        <w:rPr>
          <w:lang w:val="ru-RU"/>
        </w:rPr>
        <w:t>те.</w:t>
      </w:r>
      <w:r w:rsidRPr="009675A9">
        <w:rPr>
          <w:lang w:val="ru-RU"/>
        </w:rPr>
        <w:t xml:space="preserve"> </w:t>
      </w:r>
      <w:r w:rsidR="003B7857" w:rsidRPr="009675A9">
        <w:rPr>
          <w:lang w:val="ru-RU"/>
        </w:rPr>
        <w:t xml:space="preserve"> </w:t>
      </w:r>
      <w:r w:rsidRPr="009675A9">
        <w:rPr>
          <w:lang w:val="ru-RU"/>
        </w:rPr>
        <w:t>Преди печата</w:t>
      </w:r>
      <w:r w:rsidR="00B20961" w:rsidRPr="009675A9">
        <w:rPr>
          <w:lang w:val="ru-RU"/>
        </w:rPr>
        <w:t>/поръчката</w:t>
      </w:r>
      <w:r w:rsidRPr="009675A9">
        <w:rPr>
          <w:lang w:val="ru-RU"/>
        </w:rPr>
        <w:t xml:space="preserve"> на всеки един вид материал, Изпълнителят следва да съгласува крайния продукт с Възложителя. </w:t>
      </w:r>
    </w:p>
    <w:p w:rsidR="00336F5B" w:rsidRPr="0078166C" w:rsidRDefault="008B143C" w:rsidP="007A72A2">
      <w:pPr>
        <w:tabs>
          <w:tab w:val="num" w:pos="709"/>
        </w:tabs>
        <w:jc w:val="both"/>
      </w:pPr>
      <w:r w:rsidRPr="009675A9">
        <w:rPr>
          <w:lang w:val="ru-RU"/>
        </w:rPr>
        <w:t xml:space="preserve">Срокът за уточняване на окончателен вариант на </w:t>
      </w:r>
      <w:r w:rsidR="00B20961" w:rsidRPr="009675A9">
        <w:rPr>
          <w:lang w:val="ru-RU"/>
        </w:rPr>
        <w:t>материалите</w:t>
      </w:r>
      <w:r w:rsidRPr="009675A9">
        <w:rPr>
          <w:lang w:val="ru-RU"/>
        </w:rPr>
        <w:t xml:space="preserve"> е до </w:t>
      </w:r>
      <w:r w:rsidR="00B20961" w:rsidRPr="009675A9">
        <w:rPr>
          <w:b/>
          <w:lang w:val="ru-RU"/>
        </w:rPr>
        <w:t>20</w:t>
      </w:r>
      <w:r w:rsidRPr="009675A9">
        <w:rPr>
          <w:b/>
          <w:lang w:val="ru-RU"/>
        </w:rPr>
        <w:t xml:space="preserve"> (</w:t>
      </w:r>
      <w:r w:rsidR="00B20961" w:rsidRPr="009675A9">
        <w:rPr>
          <w:b/>
          <w:lang w:val="ru-RU"/>
        </w:rPr>
        <w:t>два</w:t>
      </w:r>
      <w:r w:rsidRPr="009675A9">
        <w:rPr>
          <w:b/>
          <w:lang w:val="ru-RU"/>
        </w:rPr>
        <w:t>десет) календарни дни</w:t>
      </w:r>
      <w:r w:rsidR="00B20961" w:rsidRPr="009675A9">
        <w:rPr>
          <w:lang w:val="ru-RU"/>
        </w:rPr>
        <w:t xml:space="preserve"> </w:t>
      </w:r>
      <w:r w:rsidR="007A72A2" w:rsidRPr="009675A9">
        <w:rPr>
          <w:bCs/>
          <w:lang w:val="ru-RU"/>
        </w:rPr>
        <w:t>от получаване на писмена заявка от Възложителя чрез възлагателно писмо</w:t>
      </w:r>
      <w:r w:rsidRPr="009675A9">
        <w:rPr>
          <w:lang w:val="ru-RU"/>
        </w:rPr>
        <w:t xml:space="preserve">. </w:t>
      </w:r>
      <w:r w:rsidR="00336F5B" w:rsidRPr="009675A9">
        <w:t xml:space="preserve">Срокът за изработка </w:t>
      </w:r>
      <w:r w:rsidR="00B20961" w:rsidRPr="009675A9">
        <w:t xml:space="preserve">и доставка на </w:t>
      </w:r>
      <w:r w:rsidR="00336F5B" w:rsidRPr="009675A9">
        <w:t xml:space="preserve">материалите е </w:t>
      </w:r>
      <w:r w:rsidR="00336F5B" w:rsidRPr="009675A9">
        <w:rPr>
          <w:b/>
        </w:rPr>
        <w:t>до 10 (десет) календарни дни</w:t>
      </w:r>
      <w:r w:rsidR="00336F5B" w:rsidRPr="009675A9">
        <w:t xml:space="preserve"> </w:t>
      </w:r>
      <w:r w:rsidR="007A72A2" w:rsidRPr="009675A9">
        <w:rPr>
          <w:bCs/>
          <w:lang w:val="ru-RU"/>
        </w:rPr>
        <w:t xml:space="preserve">от получаване на писмена заявка от Възложителя чрез възлагателно писмо </w:t>
      </w:r>
      <w:r w:rsidR="00336F5B" w:rsidRPr="009675A9">
        <w:t xml:space="preserve">в поискания тираж на база предварително съгласуван и одобрен от </w:t>
      </w:r>
      <w:r w:rsidR="00336F5B" w:rsidRPr="009675A9">
        <w:rPr>
          <w:b/>
        </w:rPr>
        <w:t>Възложител</w:t>
      </w:r>
      <w:r w:rsidR="00B20961" w:rsidRPr="009675A9">
        <w:rPr>
          <w:b/>
        </w:rPr>
        <w:t>я</w:t>
      </w:r>
      <w:r w:rsidR="00336F5B" w:rsidRPr="009675A9">
        <w:t xml:space="preserve"> дизайн.</w:t>
      </w:r>
      <w:r w:rsidR="00336F5B" w:rsidRPr="0078166C">
        <w:t xml:space="preserve"> </w:t>
      </w:r>
    </w:p>
    <w:p w:rsidR="00336F5B" w:rsidRPr="0078166C" w:rsidRDefault="00336F5B" w:rsidP="00336F5B">
      <w:pPr>
        <w:shd w:val="clear" w:color="auto" w:fill="FFFFFF"/>
        <w:jc w:val="both"/>
        <w:rPr>
          <w:b/>
        </w:rPr>
      </w:pPr>
    </w:p>
    <w:p w:rsidR="000071E2" w:rsidRPr="0078166C" w:rsidRDefault="00336F5B" w:rsidP="00336F5B">
      <w:pPr>
        <w:shd w:val="clear" w:color="auto" w:fill="FFFFFF"/>
        <w:jc w:val="both"/>
        <w:rPr>
          <w:b/>
          <w:lang w:val="en-US"/>
        </w:rPr>
      </w:pPr>
      <w:r w:rsidRPr="0078166C">
        <w:rPr>
          <w:b/>
        </w:rPr>
        <w:t xml:space="preserve">Пакетът </w:t>
      </w:r>
      <w:r w:rsidR="000071E2" w:rsidRPr="0078166C">
        <w:rPr>
          <w:b/>
        </w:rPr>
        <w:t>промоционални</w:t>
      </w:r>
      <w:r w:rsidRPr="0078166C">
        <w:rPr>
          <w:b/>
        </w:rPr>
        <w:t xml:space="preserve"> материали</w:t>
      </w:r>
      <w:r w:rsidRPr="0078166C">
        <w:rPr>
          <w:lang w:val="ru-RU"/>
        </w:rPr>
        <w:t xml:space="preserve"> </w:t>
      </w:r>
      <w:r w:rsidRPr="0078166C">
        <w:rPr>
          <w:b/>
        </w:rPr>
        <w:t>включва:</w:t>
      </w:r>
    </w:p>
    <w:p w:rsidR="007C551E" w:rsidRPr="00A70806" w:rsidRDefault="007C551E" w:rsidP="00336F5B">
      <w:pPr>
        <w:shd w:val="clear" w:color="auto" w:fill="FFFFFF"/>
        <w:jc w:val="both"/>
        <w:rPr>
          <w:b/>
          <w:highlight w:val="yellow"/>
          <w:lang w:val="en-US"/>
        </w:rPr>
      </w:pPr>
    </w:p>
    <w:p w:rsidR="00336F5B" w:rsidRPr="00B20961" w:rsidRDefault="008B143C" w:rsidP="00336F5B">
      <w:pPr>
        <w:numPr>
          <w:ilvl w:val="0"/>
          <w:numId w:val="21"/>
        </w:numPr>
        <w:shd w:val="clear" w:color="auto" w:fill="FFFFFF"/>
        <w:jc w:val="both"/>
        <w:rPr>
          <w:lang w:val="ru-RU"/>
        </w:rPr>
      </w:pPr>
      <w:r w:rsidRPr="00B20961">
        <w:rPr>
          <w:b/>
          <w:lang w:val="ru-RU"/>
        </w:rPr>
        <w:t>Тефтер</w:t>
      </w:r>
      <w:r w:rsidR="00336F5B" w:rsidRPr="00B20961">
        <w:rPr>
          <w:b/>
        </w:rPr>
        <w:t xml:space="preserve"> </w:t>
      </w:r>
      <w:r w:rsidR="00336F5B" w:rsidRPr="00B20961">
        <w:rPr>
          <w:lang w:val="ru-RU"/>
        </w:rPr>
        <w:t xml:space="preserve">- </w:t>
      </w:r>
      <w:r w:rsidR="00336F5B" w:rsidRPr="00B20961">
        <w:rPr>
          <w:u w:val="single"/>
          <w:lang w:val="ru-RU"/>
        </w:rPr>
        <w:t>Технически параметри:</w:t>
      </w:r>
      <w:r w:rsidR="00336F5B" w:rsidRPr="00B20961">
        <w:rPr>
          <w:lang w:val="ru-RU"/>
        </w:rPr>
        <w:t xml:space="preserve"> </w:t>
      </w:r>
    </w:p>
    <w:p w:rsidR="00336F5B" w:rsidRPr="00B20961" w:rsidRDefault="00336F5B" w:rsidP="004C22DA">
      <w:pPr>
        <w:shd w:val="clear" w:color="auto" w:fill="FFFFFF"/>
        <w:ind w:left="426"/>
        <w:jc w:val="both"/>
        <w:rPr>
          <w:lang w:val="ru-RU"/>
        </w:rPr>
      </w:pPr>
      <w:r w:rsidRPr="00B20961">
        <w:rPr>
          <w:lang w:val="ru-RU"/>
        </w:rPr>
        <w:t xml:space="preserve">- Формат: </w:t>
      </w:r>
      <w:r w:rsidR="00B20961" w:rsidRPr="00B20961">
        <w:rPr>
          <w:lang w:val="ru-RU"/>
        </w:rPr>
        <w:t>21 см./21 см.</w:t>
      </w:r>
      <w:r w:rsidR="00307767" w:rsidRPr="00B20961">
        <w:rPr>
          <w:lang w:val="ru-RU"/>
        </w:rPr>
        <w:t xml:space="preserve"> </w:t>
      </w:r>
    </w:p>
    <w:p w:rsidR="00B20961" w:rsidRPr="00B20961" w:rsidRDefault="00336F5B" w:rsidP="004C22DA">
      <w:pPr>
        <w:shd w:val="clear" w:color="auto" w:fill="FFFFFF"/>
        <w:ind w:firstLine="426"/>
        <w:jc w:val="both"/>
        <w:rPr>
          <w:lang w:val="ru-RU"/>
        </w:rPr>
      </w:pPr>
      <w:r w:rsidRPr="00B20961">
        <w:rPr>
          <w:lang w:val="ru-RU"/>
        </w:rPr>
        <w:lastRenderedPageBreak/>
        <w:t xml:space="preserve">- Брой страници: </w:t>
      </w:r>
      <w:r w:rsidR="00B20961" w:rsidRPr="00B20961">
        <w:rPr>
          <w:lang w:val="ru-RU"/>
        </w:rPr>
        <w:t>180</w:t>
      </w:r>
    </w:p>
    <w:p w:rsidR="00336F5B" w:rsidRPr="006C23E4" w:rsidRDefault="00B20961" w:rsidP="004C22DA">
      <w:pPr>
        <w:shd w:val="clear" w:color="auto" w:fill="FFFFFF"/>
        <w:ind w:firstLine="426"/>
        <w:jc w:val="both"/>
        <w:rPr>
          <w:lang w:val="ru-RU"/>
        </w:rPr>
      </w:pPr>
      <w:r w:rsidRPr="00B20961">
        <w:rPr>
          <w:lang w:val="ru-RU"/>
        </w:rPr>
        <w:t>- Печат тяло</w:t>
      </w:r>
      <w:r w:rsidRPr="006C23E4">
        <w:rPr>
          <w:lang w:val="ru-RU"/>
        </w:rPr>
        <w:t>:</w:t>
      </w:r>
      <w:r w:rsidR="00307767" w:rsidRPr="006C23E4">
        <w:rPr>
          <w:lang w:val="ru-RU"/>
        </w:rPr>
        <w:t xml:space="preserve"> </w:t>
      </w:r>
      <w:r w:rsidRPr="006C23E4">
        <w:rPr>
          <w:lang w:val="ru-RU"/>
        </w:rPr>
        <w:t>1+1</w:t>
      </w:r>
    </w:p>
    <w:p w:rsidR="00B20961" w:rsidRPr="00B20961" w:rsidRDefault="00B20961" w:rsidP="004C22DA">
      <w:pPr>
        <w:shd w:val="clear" w:color="auto" w:fill="FFFFFF"/>
        <w:ind w:firstLine="426"/>
        <w:jc w:val="both"/>
      </w:pPr>
      <w:r w:rsidRPr="006C23E4">
        <w:rPr>
          <w:lang w:val="ru-RU"/>
        </w:rPr>
        <w:t>- Корица:</w:t>
      </w:r>
      <w:r w:rsidR="006C23E4" w:rsidRPr="006C23E4">
        <w:t xml:space="preserve"> каширана върху мукава от 2 мм.</w:t>
      </w:r>
      <w:r w:rsidR="006C23E4" w:rsidRPr="006C23E4">
        <w:rPr>
          <w:lang w:val="ru-RU"/>
        </w:rPr>
        <w:t xml:space="preserve">, </w:t>
      </w:r>
      <w:r w:rsidRPr="006C23E4">
        <w:rPr>
          <w:lang w:val="ru-RU"/>
        </w:rPr>
        <w:t xml:space="preserve">4+0 с мат ламинат и </w:t>
      </w:r>
      <w:r w:rsidR="00FE18DE" w:rsidRPr="006C23E4">
        <w:rPr>
          <w:lang w:val="ru-RU"/>
        </w:rPr>
        <w:t xml:space="preserve">избирателен </w:t>
      </w:r>
      <w:r w:rsidRPr="006C23E4">
        <w:rPr>
          <w:lang w:val="en-US"/>
        </w:rPr>
        <w:t>UV</w:t>
      </w:r>
      <w:r w:rsidRPr="006C23E4">
        <w:t xml:space="preserve"> лак</w:t>
      </w:r>
      <w:r w:rsidR="00FE18DE">
        <w:t xml:space="preserve"> </w:t>
      </w:r>
    </w:p>
    <w:p w:rsidR="00336F5B" w:rsidRPr="00B20961" w:rsidRDefault="00336F5B" w:rsidP="004C22DA">
      <w:pPr>
        <w:shd w:val="clear" w:color="auto" w:fill="FFFFFF"/>
        <w:ind w:firstLine="426"/>
        <w:jc w:val="both"/>
      </w:pPr>
      <w:r w:rsidRPr="00B20961">
        <w:t xml:space="preserve">- Медия: офсет </w:t>
      </w:r>
      <w:r w:rsidR="00B20961" w:rsidRPr="00B20961">
        <w:t>10</w:t>
      </w:r>
      <w:r w:rsidR="00307767" w:rsidRPr="00B20961">
        <w:t>0</w:t>
      </w:r>
      <w:r w:rsidRPr="00B20961">
        <w:t xml:space="preserve"> гр.</w:t>
      </w:r>
      <w:r w:rsidR="00307767" w:rsidRPr="00B20961">
        <w:t>/м2</w:t>
      </w:r>
    </w:p>
    <w:p w:rsidR="00B03601" w:rsidRPr="00B20961" w:rsidRDefault="00307767" w:rsidP="004C22DA">
      <w:pPr>
        <w:shd w:val="clear" w:color="auto" w:fill="FFFFFF"/>
        <w:ind w:firstLine="426"/>
        <w:jc w:val="both"/>
        <w:rPr>
          <w:lang w:val="en-US"/>
        </w:rPr>
      </w:pPr>
      <w:r w:rsidRPr="00B20961">
        <w:t xml:space="preserve">- </w:t>
      </w:r>
      <w:r w:rsidR="00B20961" w:rsidRPr="00B20961">
        <w:t>Подвързване: твърди корици и метална спирала</w:t>
      </w:r>
    </w:p>
    <w:p w:rsidR="00336F5B" w:rsidRPr="00B20961" w:rsidRDefault="00B20961" w:rsidP="004C22DA">
      <w:pPr>
        <w:shd w:val="clear" w:color="auto" w:fill="FFFFFF"/>
        <w:ind w:firstLine="426"/>
        <w:jc w:val="both"/>
      </w:pPr>
      <w:r w:rsidRPr="00B20961">
        <w:t xml:space="preserve">- </w:t>
      </w:r>
      <w:r w:rsidR="00A9077B">
        <w:t>т</w:t>
      </w:r>
      <w:r w:rsidR="00BE2705" w:rsidRPr="00B20961">
        <w:t>ираж – 2</w:t>
      </w:r>
      <w:r w:rsidR="00336F5B" w:rsidRPr="00B20961">
        <w:t>50 бр.</w:t>
      </w:r>
    </w:p>
    <w:p w:rsidR="00336F5B" w:rsidRPr="0078166C" w:rsidRDefault="00336F5B" w:rsidP="00336F5B">
      <w:pPr>
        <w:shd w:val="clear" w:color="auto" w:fill="FFFFFF"/>
        <w:jc w:val="both"/>
      </w:pPr>
      <w:r w:rsidRPr="0078166C">
        <w:t xml:space="preserve"> </w:t>
      </w:r>
    </w:p>
    <w:p w:rsidR="0041365F" w:rsidRPr="0078166C" w:rsidRDefault="00336F5B" w:rsidP="0041365F">
      <w:pPr>
        <w:numPr>
          <w:ilvl w:val="0"/>
          <w:numId w:val="22"/>
        </w:numPr>
        <w:shd w:val="clear" w:color="auto" w:fill="FFFFFF"/>
        <w:jc w:val="both"/>
      </w:pPr>
      <w:r w:rsidRPr="0078166C">
        <w:rPr>
          <w:b/>
        </w:rPr>
        <w:t>Химикал</w:t>
      </w:r>
      <w:r w:rsidRPr="0078166C">
        <w:t xml:space="preserve"> - </w:t>
      </w:r>
      <w:r w:rsidRPr="0078166C">
        <w:rPr>
          <w:u w:val="single"/>
        </w:rPr>
        <w:t>Технически параметри:</w:t>
      </w:r>
    </w:p>
    <w:p w:rsidR="0041365F" w:rsidRPr="0078166C" w:rsidRDefault="00336F5B" w:rsidP="0041365F">
      <w:pPr>
        <w:pStyle w:val="ListParagraph"/>
        <w:numPr>
          <w:ilvl w:val="0"/>
          <w:numId w:val="32"/>
        </w:numPr>
        <w:shd w:val="clear" w:color="auto" w:fill="FFFFFF"/>
        <w:jc w:val="both"/>
      </w:pPr>
      <w:r w:rsidRPr="0078166C">
        <w:t xml:space="preserve">материал – </w:t>
      </w:r>
      <w:r w:rsidR="004C22DA" w:rsidRPr="0078166C">
        <w:t>метал</w:t>
      </w:r>
      <w:r w:rsidR="0041365F" w:rsidRPr="0078166C">
        <w:t xml:space="preserve"> със син пълнител</w:t>
      </w:r>
      <w:r w:rsidRPr="0078166C">
        <w:t xml:space="preserve"> </w:t>
      </w:r>
    </w:p>
    <w:p w:rsidR="0041365F" w:rsidRPr="0078166C" w:rsidRDefault="00336F5B" w:rsidP="0041365F">
      <w:pPr>
        <w:pStyle w:val="ListParagraph"/>
        <w:numPr>
          <w:ilvl w:val="0"/>
          <w:numId w:val="32"/>
        </w:numPr>
        <w:shd w:val="clear" w:color="auto" w:fill="FFFFFF"/>
        <w:jc w:val="both"/>
      </w:pPr>
      <w:r w:rsidRPr="0078166C">
        <w:t>клас – среден</w:t>
      </w:r>
    </w:p>
    <w:p w:rsidR="0041365F" w:rsidRPr="0078166C" w:rsidRDefault="0041365F" w:rsidP="0041365F">
      <w:pPr>
        <w:pStyle w:val="ListParagraph"/>
        <w:numPr>
          <w:ilvl w:val="0"/>
          <w:numId w:val="32"/>
        </w:numPr>
        <w:shd w:val="clear" w:color="auto" w:fill="FFFFFF"/>
        <w:jc w:val="both"/>
      </w:pPr>
      <w:r w:rsidRPr="0078166C">
        <w:t xml:space="preserve">цветност: по </w:t>
      </w:r>
      <w:r w:rsidR="00961F75">
        <w:t>предложение</w:t>
      </w:r>
      <w:r w:rsidRPr="0078166C">
        <w:t xml:space="preserve"> на Изпълнителя, съгласувано с Възложителя </w:t>
      </w:r>
    </w:p>
    <w:p w:rsidR="00336F5B" w:rsidRPr="0078166C" w:rsidRDefault="0041365F" w:rsidP="00336F5B">
      <w:pPr>
        <w:pStyle w:val="ListParagraph"/>
        <w:numPr>
          <w:ilvl w:val="0"/>
          <w:numId w:val="32"/>
        </w:numPr>
        <w:shd w:val="clear" w:color="auto" w:fill="FFFFFF"/>
        <w:jc w:val="both"/>
      </w:pPr>
      <w:r w:rsidRPr="0078166C">
        <w:t>брандиране: по проект на изпълнителя, одобрен от Възложителя</w:t>
      </w:r>
    </w:p>
    <w:p w:rsidR="00336F5B" w:rsidRPr="005220F8" w:rsidRDefault="00A9077B" w:rsidP="004C22DA">
      <w:pPr>
        <w:pStyle w:val="ListParagraph"/>
        <w:numPr>
          <w:ilvl w:val="0"/>
          <w:numId w:val="32"/>
        </w:numPr>
        <w:shd w:val="clear" w:color="auto" w:fill="FFFFFF"/>
        <w:jc w:val="both"/>
      </w:pPr>
      <w:r>
        <w:t>т</w:t>
      </w:r>
      <w:r w:rsidR="006F1F40" w:rsidRPr="005220F8">
        <w:t>ираж – 2</w:t>
      </w:r>
      <w:r w:rsidR="00336F5B" w:rsidRPr="005220F8">
        <w:t>50 бр.</w:t>
      </w:r>
    </w:p>
    <w:p w:rsidR="00336F5B" w:rsidRPr="005220F8" w:rsidRDefault="00336F5B" w:rsidP="00336F5B">
      <w:pPr>
        <w:shd w:val="clear" w:color="auto" w:fill="FFFFFF"/>
        <w:jc w:val="both"/>
        <w:rPr>
          <w:lang w:val="ru-RU"/>
        </w:rPr>
      </w:pPr>
    </w:p>
    <w:p w:rsidR="00336F5B" w:rsidRPr="005220F8" w:rsidRDefault="008B143C" w:rsidP="00336F5B">
      <w:pPr>
        <w:numPr>
          <w:ilvl w:val="0"/>
          <w:numId w:val="22"/>
        </w:numPr>
        <w:shd w:val="clear" w:color="auto" w:fill="FFFFFF"/>
        <w:jc w:val="both"/>
        <w:rPr>
          <w:b/>
        </w:rPr>
      </w:pPr>
      <w:r w:rsidRPr="005220F8">
        <w:rPr>
          <w:b/>
        </w:rPr>
        <w:t xml:space="preserve">Калкулатор </w:t>
      </w:r>
      <w:r w:rsidR="00BE2705" w:rsidRPr="005220F8">
        <w:rPr>
          <w:b/>
        </w:rPr>
        <w:t xml:space="preserve">- </w:t>
      </w:r>
      <w:r w:rsidR="00336F5B" w:rsidRPr="005220F8">
        <w:rPr>
          <w:u w:val="single"/>
          <w:lang w:val="ru-RU"/>
        </w:rPr>
        <w:t>Технически параметри</w:t>
      </w:r>
      <w:r w:rsidR="00336F5B" w:rsidRPr="005220F8">
        <w:rPr>
          <w:lang w:val="ru-RU"/>
        </w:rPr>
        <w:t xml:space="preserve">: </w:t>
      </w:r>
    </w:p>
    <w:p w:rsidR="00EB0F51" w:rsidRPr="005220F8" w:rsidRDefault="005220F8" w:rsidP="00EB0F51">
      <w:pPr>
        <w:pStyle w:val="ListParagraph"/>
        <w:numPr>
          <w:ilvl w:val="0"/>
          <w:numId w:val="32"/>
        </w:numPr>
        <w:shd w:val="clear" w:color="auto" w:fill="FFFFFF"/>
        <w:jc w:val="both"/>
        <w:rPr>
          <w:lang w:val="ru-RU"/>
        </w:rPr>
      </w:pPr>
      <w:r w:rsidRPr="005220F8">
        <w:rPr>
          <w:lang w:val="ru-RU"/>
        </w:rPr>
        <w:t>размер</w:t>
      </w:r>
      <w:r w:rsidR="0002171C" w:rsidRPr="005220F8">
        <w:rPr>
          <w:lang w:val="ru-RU"/>
        </w:rPr>
        <w:t xml:space="preserve"> – </w:t>
      </w:r>
      <w:r w:rsidRPr="005220F8">
        <w:rPr>
          <w:lang w:val="ru-RU"/>
        </w:rPr>
        <w:t xml:space="preserve">минимум </w:t>
      </w:r>
      <w:r w:rsidRPr="005220F8">
        <w:t>102х67х9</w:t>
      </w:r>
      <w:r w:rsidR="00901E02" w:rsidRPr="005220F8">
        <w:rPr>
          <w:lang w:val="ru-RU"/>
        </w:rPr>
        <w:t>;</w:t>
      </w:r>
    </w:p>
    <w:p w:rsidR="005220F8" w:rsidRDefault="005220F8" w:rsidP="00EB0F51">
      <w:pPr>
        <w:pStyle w:val="ListParagraph"/>
        <w:numPr>
          <w:ilvl w:val="0"/>
          <w:numId w:val="32"/>
        </w:numPr>
        <w:shd w:val="clear" w:color="auto" w:fill="FFFFFF"/>
        <w:jc w:val="both"/>
        <w:rPr>
          <w:lang w:val="ru-RU"/>
        </w:rPr>
      </w:pPr>
      <w:r w:rsidRPr="005220F8">
        <w:rPr>
          <w:lang w:val="ru-RU"/>
        </w:rPr>
        <w:t>дисплей с 8 разряда</w:t>
      </w:r>
    </w:p>
    <w:p w:rsidR="00A9077B" w:rsidRPr="005220F8" w:rsidRDefault="00A9077B" w:rsidP="00EB0F51">
      <w:pPr>
        <w:pStyle w:val="ListParagraph"/>
        <w:numPr>
          <w:ilvl w:val="0"/>
          <w:numId w:val="32"/>
        </w:numPr>
        <w:shd w:val="clear" w:color="auto" w:fill="FFFFFF"/>
        <w:jc w:val="both"/>
        <w:rPr>
          <w:lang w:val="ru-RU"/>
        </w:rPr>
      </w:pPr>
      <w:r>
        <w:rPr>
          <w:lang w:val="ru-RU"/>
        </w:rPr>
        <w:t>основни математически функции</w:t>
      </w:r>
    </w:p>
    <w:p w:rsidR="00336F5B" w:rsidRPr="005220F8" w:rsidRDefault="005220F8" w:rsidP="00EB0F51">
      <w:pPr>
        <w:pStyle w:val="ListParagraph"/>
        <w:numPr>
          <w:ilvl w:val="0"/>
          <w:numId w:val="32"/>
        </w:numPr>
        <w:shd w:val="clear" w:color="auto" w:fill="FFFFFF"/>
        <w:jc w:val="both"/>
        <w:rPr>
          <w:lang w:val="ru-RU"/>
        </w:rPr>
      </w:pPr>
      <w:r w:rsidRPr="005220F8">
        <w:rPr>
          <w:lang w:val="ru-RU"/>
        </w:rPr>
        <w:t>метално тяло</w:t>
      </w:r>
    </w:p>
    <w:p w:rsidR="005220F8" w:rsidRPr="005220F8" w:rsidRDefault="00A9077B" w:rsidP="00EB0F51">
      <w:pPr>
        <w:pStyle w:val="ListParagraph"/>
        <w:numPr>
          <w:ilvl w:val="0"/>
          <w:numId w:val="32"/>
        </w:numPr>
        <w:shd w:val="clear" w:color="auto" w:fill="FFFFFF"/>
        <w:jc w:val="both"/>
        <w:rPr>
          <w:lang w:val="ru-RU"/>
        </w:rPr>
      </w:pPr>
      <w:r>
        <w:rPr>
          <w:lang w:val="ru-RU"/>
        </w:rPr>
        <w:t>кожено капаче</w:t>
      </w:r>
    </w:p>
    <w:p w:rsidR="00901E02" w:rsidRPr="005220F8" w:rsidRDefault="0041365F" w:rsidP="00EB0F51">
      <w:pPr>
        <w:pStyle w:val="ListParagraph"/>
        <w:numPr>
          <w:ilvl w:val="0"/>
          <w:numId w:val="32"/>
        </w:numPr>
        <w:shd w:val="clear" w:color="auto" w:fill="FFFFFF"/>
        <w:jc w:val="both"/>
        <w:rPr>
          <w:lang w:val="ru-RU"/>
        </w:rPr>
      </w:pPr>
      <w:r w:rsidRPr="005220F8">
        <w:rPr>
          <w:lang w:val="ru-RU"/>
        </w:rPr>
        <w:t>брандиране</w:t>
      </w:r>
      <w:r w:rsidR="005220F8" w:rsidRPr="005220F8">
        <w:rPr>
          <w:lang w:val="ru-RU"/>
        </w:rPr>
        <w:t xml:space="preserve"> върху кожен</w:t>
      </w:r>
      <w:r w:rsidR="00A9077B">
        <w:rPr>
          <w:lang w:val="ru-RU"/>
        </w:rPr>
        <w:t>о</w:t>
      </w:r>
      <w:r w:rsidR="005220F8" w:rsidRPr="005220F8">
        <w:rPr>
          <w:lang w:val="ru-RU"/>
        </w:rPr>
        <w:t xml:space="preserve"> ка</w:t>
      </w:r>
      <w:r w:rsidR="00A9077B">
        <w:rPr>
          <w:lang w:val="ru-RU"/>
        </w:rPr>
        <w:t>паче</w:t>
      </w:r>
      <w:r w:rsidRPr="005220F8">
        <w:rPr>
          <w:lang w:val="ru-RU"/>
        </w:rPr>
        <w:t>: по проект на изпълнителя, одобрен от Възложителя</w:t>
      </w:r>
      <w:r w:rsidR="00901E02" w:rsidRPr="005220F8">
        <w:rPr>
          <w:lang w:val="ru-RU"/>
        </w:rPr>
        <w:t>;</w:t>
      </w:r>
    </w:p>
    <w:p w:rsidR="00EF34AB" w:rsidRPr="005220F8" w:rsidRDefault="0041365F" w:rsidP="00EF34AB">
      <w:pPr>
        <w:pStyle w:val="ListParagraph"/>
        <w:numPr>
          <w:ilvl w:val="0"/>
          <w:numId w:val="32"/>
        </w:numPr>
        <w:shd w:val="clear" w:color="auto" w:fill="FFFFFF"/>
        <w:jc w:val="both"/>
        <w:rPr>
          <w:lang w:val="ru-RU"/>
        </w:rPr>
      </w:pPr>
      <w:r w:rsidRPr="005220F8">
        <w:rPr>
          <w:lang w:val="ru-RU"/>
        </w:rPr>
        <w:t xml:space="preserve">цветност: по </w:t>
      </w:r>
      <w:r w:rsidR="00961F75">
        <w:rPr>
          <w:lang w:val="ru-RU"/>
        </w:rPr>
        <w:t>предложение</w:t>
      </w:r>
      <w:r w:rsidRPr="005220F8">
        <w:rPr>
          <w:lang w:val="ru-RU"/>
        </w:rPr>
        <w:t xml:space="preserve"> на Изпълнителя, съгласувано с Възложителя</w:t>
      </w:r>
      <w:r w:rsidR="00901E02" w:rsidRPr="005220F8">
        <w:rPr>
          <w:lang w:val="ru-RU"/>
        </w:rPr>
        <w:t>;</w:t>
      </w:r>
      <w:r w:rsidRPr="005220F8">
        <w:rPr>
          <w:lang w:val="ru-RU"/>
        </w:rPr>
        <w:t xml:space="preserve"> </w:t>
      </w:r>
    </w:p>
    <w:p w:rsidR="00336F5B" w:rsidRDefault="005220F8" w:rsidP="005220F8">
      <w:pPr>
        <w:shd w:val="clear" w:color="auto" w:fill="FFFFFF"/>
        <w:ind w:firstLine="360"/>
        <w:jc w:val="both"/>
        <w:rPr>
          <w:lang w:val="ru-RU"/>
        </w:rPr>
      </w:pPr>
      <w:r w:rsidRPr="005220F8">
        <w:rPr>
          <w:lang w:val="ru-RU"/>
        </w:rPr>
        <w:t xml:space="preserve">-    </w:t>
      </w:r>
      <w:r w:rsidR="00A9077B">
        <w:rPr>
          <w:lang w:val="ru-RU"/>
        </w:rPr>
        <w:t>т</w:t>
      </w:r>
      <w:r w:rsidR="00EF34AB" w:rsidRPr="005220F8">
        <w:rPr>
          <w:lang w:val="ru-RU"/>
        </w:rPr>
        <w:t>ираж – 250 бр.</w:t>
      </w:r>
    </w:p>
    <w:p w:rsidR="008B143C" w:rsidRDefault="008B143C" w:rsidP="008B143C">
      <w:pPr>
        <w:shd w:val="clear" w:color="auto" w:fill="FFFFFF"/>
        <w:jc w:val="both"/>
        <w:rPr>
          <w:lang w:val="ru-RU"/>
        </w:rPr>
      </w:pPr>
    </w:p>
    <w:p w:rsidR="008B143C" w:rsidRPr="004E7B17" w:rsidRDefault="008B143C" w:rsidP="008B143C">
      <w:pPr>
        <w:pStyle w:val="ListParagraph"/>
        <w:numPr>
          <w:ilvl w:val="0"/>
          <w:numId w:val="22"/>
        </w:numPr>
        <w:shd w:val="clear" w:color="auto" w:fill="FFFFFF"/>
        <w:jc w:val="both"/>
        <w:rPr>
          <w:lang w:val="ru-RU"/>
        </w:rPr>
      </w:pPr>
      <w:r w:rsidRPr="004E7B17">
        <w:rPr>
          <w:b/>
          <w:lang w:val="ru-RU"/>
        </w:rPr>
        <w:t>Настолен работен календар</w:t>
      </w:r>
      <w:r w:rsidR="008407CE" w:rsidRPr="004E7B17">
        <w:rPr>
          <w:b/>
          <w:lang w:val="ru-RU"/>
        </w:rPr>
        <w:t xml:space="preserve"> </w:t>
      </w:r>
      <w:r w:rsidRPr="004E7B17">
        <w:rPr>
          <w:b/>
        </w:rPr>
        <w:t xml:space="preserve">- </w:t>
      </w:r>
      <w:r w:rsidRPr="004E7B17">
        <w:rPr>
          <w:u w:val="single"/>
          <w:lang w:val="ru-RU"/>
        </w:rPr>
        <w:t>Технически параметри</w:t>
      </w:r>
      <w:r w:rsidRPr="004E7B17">
        <w:rPr>
          <w:lang w:val="ru-RU"/>
        </w:rPr>
        <w:t>:</w:t>
      </w:r>
    </w:p>
    <w:p w:rsidR="00FE18DE" w:rsidRDefault="00FE18DE" w:rsidP="00235670">
      <w:pPr>
        <w:shd w:val="clear" w:color="auto" w:fill="FFFFFF"/>
        <w:ind w:left="360"/>
        <w:jc w:val="both"/>
        <w:rPr>
          <w:lang w:val="ru-RU"/>
        </w:rPr>
      </w:pPr>
      <w:r>
        <w:rPr>
          <w:lang w:val="ru-RU"/>
        </w:rPr>
        <w:t xml:space="preserve">- </w:t>
      </w:r>
      <w:r w:rsidRPr="005545F9">
        <w:t xml:space="preserve">тип </w:t>
      </w:r>
      <w:r w:rsidR="005545F9">
        <w:t>„</w:t>
      </w:r>
      <w:r w:rsidR="005545F9" w:rsidRPr="005545F9">
        <w:t>колибка</w:t>
      </w:r>
      <w:r w:rsidR="005545F9">
        <w:t>“</w:t>
      </w:r>
      <w:r w:rsidRPr="005545F9">
        <w:t xml:space="preserve"> за</w:t>
      </w:r>
      <w:r>
        <w:rPr>
          <w:lang w:val="ru-RU"/>
        </w:rPr>
        <w:t xml:space="preserve"> бюро</w:t>
      </w:r>
    </w:p>
    <w:p w:rsidR="00FE18DE" w:rsidRDefault="00FE18DE" w:rsidP="00FE18DE">
      <w:pPr>
        <w:shd w:val="clear" w:color="auto" w:fill="FFFFFF"/>
        <w:ind w:left="360"/>
        <w:jc w:val="both"/>
        <w:rPr>
          <w:lang w:val="ru-RU"/>
        </w:rPr>
      </w:pPr>
      <w:r w:rsidRPr="00FE18DE">
        <w:rPr>
          <w:lang w:val="ru-RU"/>
        </w:rPr>
        <w:t xml:space="preserve">- размер – </w:t>
      </w:r>
      <w:r w:rsidR="005545F9">
        <w:rPr>
          <w:lang w:val="ru-RU"/>
        </w:rPr>
        <w:t>минимум 19 см./16 см.</w:t>
      </w:r>
    </w:p>
    <w:p w:rsidR="005545F9" w:rsidRPr="00FE18DE" w:rsidRDefault="005545F9" w:rsidP="00FE18DE">
      <w:pPr>
        <w:shd w:val="clear" w:color="auto" w:fill="FFFFFF"/>
        <w:ind w:left="360"/>
        <w:jc w:val="both"/>
        <w:rPr>
          <w:lang w:val="ru-RU"/>
        </w:rPr>
      </w:pPr>
      <w:r>
        <w:t>- основа - картон 265 гр</w:t>
      </w:r>
    </w:p>
    <w:p w:rsidR="00235670" w:rsidRDefault="00235670" w:rsidP="00235670">
      <w:pPr>
        <w:shd w:val="clear" w:color="auto" w:fill="FFFFFF"/>
        <w:ind w:left="360"/>
        <w:jc w:val="both"/>
        <w:rPr>
          <w:lang w:val="ru-RU"/>
        </w:rPr>
      </w:pPr>
      <w:r>
        <w:rPr>
          <w:lang w:val="ru-RU"/>
        </w:rPr>
        <w:t>- метална спирала</w:t>
      </w:r>
      <w:r w:rsidR="0088413B">
        <w:rPr>
          <w:lang w:val="ru-RU"/>
        </w:rPr>
        <w:t xml:space="preserve"> по цялата дължина</w:t>
      </w:r>
    </w:p>
    <w:p w:rsidR="005545F9" w:rsidRDefault="005545F9" w:rsidP="00235670">
      <w:pPr>
        <w:shd w:val="clear" w:color="auto" w:fill="FFFFFF"/>
        <w:ind w:left="360"/>
        <w:jc w:val="both"/>
        <w:rPr>
          <w:lang w:val="ru-RU"/>
        </w:rPr>
      </w:pPr>
      <w:r>
        <w:rPr>
          <w:lang w:val="ru-RU"/>
        </w:rPr>
        <w:t>- тяло – 130 гр. хром-гланц</w:t>
      </w:r>
    </w:p>
    <w:p w:rsidR="005545F9" w:rsidRDefault="005545F9" w:rsidP="00235670">
      <w:pPr>
        <w:shd w:val="clear" w:color="auto" w:fill="FFFFFF"/>
        <w:ind w:left="360"/>
        <w:jc w:val="both"/>
        <w:rPr>
          <w:lang w:val="ru-RU"/>
        </w:rPr>
      </w:pPr>
      <w:r>
        <w:rPr>
          <w:lang w:val="ru-RU"/>
        </w:rPr>
        <w:t>- цветност – 4+4</w:t>
      </w:r>
    </w:p>
    <w:p w:rsidR="0088413B" w:rsidRDefault="005545F9" w:rsidP="0088413B">
      <w:pPr>
        <w:shd w:val="clear" w:color="auto" w:fill="FFFFFF"/>
        <w:ind w:left="360"/>
        <w:jc w:val="both"/>
        <w:rPr>
          <w:lang w:val="ru-RU"/>
        </w:rPr>
      </w:pPr>
      <w:r>
        <w:rPr>
          <w:lang w:val="ru-RU"/>
        </w:rPr>
        <w:t xml:space="preserve">- </w:t>
      </w:r>
      <w:r w:rsidR="0088413B">
        <w:rPr>
          <w:lang w:val="ru-RU"/>
        </w:rPr>
        <w:t xml:space="preserve">13 листа, двустранен печат, както следва: </w:t>
      </w:r>
      <w:r w:rsidR="0088413B" w:rsidRPr="00742BD7">
        <w:rPr>
          <w:lang w:val="ru-RU"/>
        </w:rPr>
        <w:t>1 бр. корица</w:t>
      </w:r>
      <w:r w:rsidR="00742BD7" w:rsidRPr="00742BD7">
        <w:rPr>
          <w:lang w:val="ru-RU"/>
        </w:rPr>
        <w:t>;</w:t>
      </w:r>
      <w:r w:rsidR="0088413B" w:rsidRPr="00742BD7">
        <w:rPr>
          <w:lang w:val="ru-RU"/>
        </w:rPr>
        <w:t xml:space="preserve">  12 бр. страници с календар за 2015 г. за всеки месец отделно</w:t>
      </w:r>
      <w:r w:rsidR="00742BD7" w:rsidRPr="00742BD7">
        <w:rPr>
          <w:lang w:val="ru-RU"/>
        </w:rPr>
        <w:t xml:space="preserve"> (календар и изображение/снимка).</w:t>
      </w:r>
      <w:r w:rsidR="002B4F76">
        <w:rPr>
          <w:lang w:val="ru-RU"/>
        </w:rPr>
        <w:t xml:space="preserve"> Изображенията/снимките/други текстове, които ще бъдат включени в дизайна на календара, ще бъдат предоставени от възложителя.</w:t>
      </w:r>
    </w:p>
    <w:p w:rsidR="004E7B17" w:rsidRDefault="004E7B17" w:rsidP="004E7B17">
      <w:pPr>
        <w:shd w:val="clear" w:color="auto" w:fill="FFFFFF"/>
        <w:jc w:val="both"/>
        <w:rPr>
          <w:bCs/>
          <w:lang w:val="ru-RU"/>
        </w:rPr>
      </w:pPr>
    </w:p>
    <w:p w:rsidR="007912B2" w:rsidRPr="006A5855" w:rsidRDefault="007912B2" w:rsidP="00847A17">
      <w:pPr>
        <w:shd w:val="clear" w:color="auto" w:fill="FFFFFF"/>
        <w:jc w:val="both"/>
      </w:pPr>
    </w:p>
    <w:p w:rsidR="00336F5B" w:rsidRPr="00847A17" w:rsidRDefault="007912B2" w:rsidP="00847A17">
      <w:pPr>
        <w:rPr>
          <w:b/>
          <w:i/>
          <w:lang w:val="ru-RU"/>
        </w:rPr>
      </w:pPr>
      <w:r w:rsidRPr="007912B2">
        <w:rPr>
          <w:b/>
          <w:i/>
          <w:lang w:val="ru-RU"/>
        </w:rPr>
        <w:t xml:space="preserve">Задача </w:t>
      </w:r>
      <w:r w:rsidR="00A70806">
        <w:rPr>
          <w:b/>
          <w:i/>
          <w:lang w:val="en-US"/>
        </w:rPr>
        <w:t>I</w:t>
      </w:r>
      <w:r w:rsidRPr="007912B2">
        <w:rPr>
          <w:b/>
          <w:i/>
          <w:lang w:val="ru-RU"/>
        </w:rPr>
        <w:t xml:space="preserve">V. Организиране и провеждане на </w:t>
      </w:r>
      <w:r w:rsidR="00A70806">
        <w:rPr>
          <w:b/>
          <w:i/>
        </w:rPr>
        <w:t xml:space="preserve">заключителна </w:t>
      </w:r>
      <w:r w:rsidRPr="007912B2">
        <w:rPr>
          <w:b/>
          <w:i/>
          <w:lang w:val="ru-RU"/>
        </w:rPr>
        <w:t xml:space="preserve">пресконференция </w:t>
      </w:r>
    </w:p>
    <w:p w:rsidR="00040AFE" w:rsidRPr="00040AFE" w:rsidRDefault="007263E3" w:rsidP="00040AFE">
      <w:pPr>
        <w:ind w:firstLine="708"/>
        <w:jc w:val="both"/>
        <w:rPr>
          <w:bCs/>
          <w:color w:val="000000"/>
        </w:rPr>
      </w:pPr>
      <w:r w:rsidRPr="007263E3">
        <w:rPr>
          <w:bCs/>
          <w:lang w:val="ru-RU"/>
        </w:rPr>
        <w:t>В</w:t>
      </w:r>
      <w:r w:rsidRPr="007263E3">
        <w:rPr>
          <w:bCs/>
          <w:color w:val="000000"/>
          <w:lang w:val="ru-RU"/>
        </w:rPr>
        <w:t xml:space="preserve"> края на проекта ще бъде организирана и проведена </w:t>
      </w:r>
      <w:r>
        <w:rPr>
          <w:bCs/>
          <w:color w:val="000000"/>
          <w:lang w:val="ru-RU"/>
        </w:rPr>
        <w:t>заключителна пресконференция за представяне</w:t>
      </w:r>
      <w:r w:rsidR="00040AFE">
        <w:rPr>
          <w:bCs/>
          <w:color w:val="000000"/>
          <w:lang w:val="ru-RU"/>
        </w:rPr>
        <w:t xml:space="preserve"> на резултатите</w:t>
      </w:r>
      <w:r>
        <w:rPr>
          <w:bCs/>
          <w:color w:val="000000"/>
          <w:lang w:val="ru-RU"/>
        </w:rPr>
        <w:t xml:space="preserve"> от неговата реализация</w:t>
      </w:r>
      <w:r w:rsidRPr="007263E3">
        <w:rPr>
          <w:bCs/>
          <w:color w:val="000000"/>
          <w:lang w:val="ru-RU"/>
        </w:rPr>
        <w:t>.</w:t>
      </w:r>
      <w:r w:rsidR="00040AFE" w:rsidRPr="00040AFE">
        <w:rPr>
          <w:bCs/>
          <w:color w:val="000000"/>
          <w:lang w:eastAsia="x-none"/>
        </w:rPr>
        <w:t xml:space="preserve"> </w:t>
      </w:r>
      <w:r w:rsidR="00040AFE">
        <w:rPr>
          <w:bCs/>
          <w:color w:val="000000"/>
          <w:lang w:eastAsia="x-none"/>
        </w:rPr>
        <w:t>Щ</w:t>
      </w:r>
      <w:r w:rsidR="00040AFE" w:rsidRPr="00040AFE">
        <w:rPr>
          <w:bCs/>
          <w:color w:val="000000"/>
          <w:lang w:eastAsia="x-none"/>
        </w:rPr>
        <w:t xml:space="preserve">е бъдат поканени </w:t>
      </w:r>
      <w:r w:rsidR="00A70806">
        <w:rPr>
          <w:bCs/>
          <w:color w:val="000000"/>
          <w:lang w:eastAsia="x-none"/>
        </w:rPr>
        <w:t xml:space="preserve">целевите групи, </w:t>
      </w:r>
      <w:r w:rsidR="00040AFE" w:rsidRPr="00040AFE">
        <w:rPr>
          <w:bCs/>
          <w:color w:val="000000"/>
          <w:lang w:eastAsia="x-none"/>
        </w:rPr>
        <w:t>представители на УО на ОП</w:t>
      </w:r>
      <w:r w:rsidR="00040AFE">
        <w:rPr>
          <w:bCs/>
          <w:color w:val="000000"/>
          <w:lang w:eastAsia="x-none"/>
        </w:rPr>
        <w:t>АК</w:t>
      </w:r>
      <w:r w:rsidR="00040AFE" w:rsidRPr="00040AFE">
        <w:rPr>
          <w:bCs/>
          <w:color w:val="000000"/>
          <w:lang w:eastAsia="x-none"/>
        </w:rPr>
        <w:t>, други държавни институции, общини и медии.</w:t>
      </w:r>
    </w:p>
    <w:p w:rsidR="00040AFE" w:rsidRPr="00040AFE" w:rsidRDefault="00040AFE" w:rsidP="00040AFE">
      <w:pPr>
        <w:keepLines/>
        <w:widowControl w:val="0"/>
        <w:tabs>
          <w:tab w:val="left" w:pos="-720"/>
          <w:tab w:val="num" w:pos="993"/>
        </w:tabs>
        <w:suppressAutoHyphens/>
        <w:jc w:val="both"/>
        <w:rPr>
          <w:bCs/>
          <w:i/>
          <w:iCs/>
          <w:sz w:val="20"/>
          <w:szCs w:val="16"/>
          <w:lang w:eastAsia="x-none"/>
        </w:rPr>
      </w:pPr>
      <w:r w:rsidRPr="00040AFE">
        <w:rPr>
          <w:bCs/>
          <w:color w:val="000000"/>
          <w:lang w:eastAsia="x-none"/>
        </w:rPr>
        <w:t xml:space="preserve"> </w:t>
      </w:r>
    </w:p>
    <w:p w:rsidR="00A70806" w:rsidRPr="00804E60" w:rsidRDefault="00A70806" w:rsidP="00A70806">
      <w:pPr>
        <w:ind w:left="360"/>
        <w:jc w:val="both"/>
        <w:rPr>
          <w:u w:val="single"/>
        </w:rPr>
      </w:pPr>
      <w:r w:rsidRPr="00804E60">
        <w:rPr>
          <w:u w:val="single"/>
        </w:rPr>
        <w:t>Технически изисквания:</w:t>
      </w:r>
    </w:p>
    <w:p w:rsidR="00A70806" w:rsidRPr="00804E60" w:rsidRDefault="00A70806" w:rsidP="00A70806">
      <w:pPr>
        <w:pStyle w:val="ListParagraph"/>
        <w:numPr>
          <w:ilvl w:val="0"/>
          <w:numId w:val="30"/>
        </w:numPr>
        <w:jc w:val="both"/>
        <w:rPr>
          <w:bCs/>
          <w:iCs/>
          <w:lang w:val="ru-RU"/>
        </w:rPr>
      </w:pPr>
      <w:r w:rsidRPr="00804E60">
        <w:rPr>
          <w:bCs/>
          <w:iCs/>
        </w:rPr>
        <w:t xml:space="preserve">Подготовка на дизайн на електронна покана за пресконференцията - изпълнителят </w:t>
      </w:r>
      <w:r w:rsidRPr="00804E60">
        <w:rPr>
          <w:bCs/>
          <w:iCs/>
          <w:lang w:val="ru-RU"/>
        </w:rPr>
        <w:t xml:space="preserve">следва да предложи най-малко 3 варианта </w:t>
      </w:r>
      <w:r w:rsidRPr="00804E60">
        <w:rPr>
          <w:bCs/>
          <w:iCs/>
        </w:rPr>
        <w:t xml:space="preserve">на покани за събитието, </w:t>
      </w:r>
      <w:r w:rsidRPr="00804E60">
        <w:rPr>
          <w:bCs/>
          <w:iCs/>
          <w:lang w:val="ru-RU"/>
        </w:rPr>
        <w:t xml:space="preserve">като възложителят си запазва правото да не избере нито един от тях и да възложи на изпълнителя </w:t>
      </w:r>
      <w:r w:rsidRPr="00804E60">
        <w:rPr>
          <w:bCs/>
          <w:iCs/>
          <w:lang w:val="ru-RU"/>
        </w:rPr>
        <w:lastRenderedPageBreak/>
        <w:t>различен от предложения дизайн.  Изпълнителят следва да съгласува крайния продукт с Възложителя. Ангажиментът по изпращане на поканите е на възложителя;</w:t>
      </w:r>
    </w:p>
    <w:p w:rsidR="00A70806" w:rsidRPr="00804E60" w:rsidRDefault="00A70806" w:rsidP="00A70806">
      <w:pPr>
        <w:numPr>
          <w:ilvl w:val="0"/>
          <w:numId w:val="30"/>
        </w:numPr>
        <w:jc w:val="both"/>
      </w:pPr>
      <w:r w:rsidRPr="00804E60">
        <w:t>Подготовка на зала, в която ще се проведе събитието /разполагане на банер, подготовка на пакети с промоционални материали, присъствени списъци, цветно отпечатване и разполагане на плакати (3 бр, формат А3), анонсиращи събитието/;</w:t>
      </w:r>
    </w:p>
    <w:p w:rsidR="00A70806" w:rsidRPr="00804E60" w:rsidRDefault="00A70806" w:rsidP="00A70806">
      <w:pPr>
        <w:numPr>
          <w:ilvl w:val="0"/>
          <w:numId w:val="30"/>
        </w:numPr>
        <w:jc w:val="both"/>
      </w:pPr>
      <w:r w:rsidRPr="00804E60">
        <w:t>Фотозаснемане на събитието;</w:t>
      </w:r>
    </w:p>
    <w:p w:rsidR="00A70806" w:rsidRPr="009675A9" w:rsidRDefault="00A70806" w:rsidP="00A70806">
      <w:pPr>
        <w:pStyle w:val="ListParagraph"/>
        <w:keepLines/>
        <w:widowControl w:val="0"/>
        <w:numPr>
          <w:ilvl w:val="0"/>
          <w:numId w:val="33"/>
        </w:numPr>
        <w:tabs>
          <w:tab w:val="left" w:pos="-720"/>
        </w:tabs>
        <w:suppressAutoHyphens/>
        <w:jc w:val="both"/>
        <w:rPr>
          <w:lang w:eastAsia="x-none"/>
        </w:rPr>
      </w:pPr>
      <w:r w:rsidRPr="00804E60">
        <w:rPr>
          <w:lang w:eastAsia="x-none"/>
        </w:rPr>
        <w:t xml:space="preserve">Коктейл с кетъринг за минимум 50 участника и представители на медиите – (кетъринг тип шведска маса - минерална вода, </w:t>
      </w:r>
      <w:r w:rsidRPr="009675A9">
        <w:rPr>
          <w:lang w:eastAsia="x-none"/>
        </w:rPr>
        <w:t>безалкохолни напитки, топли и студени предястия, дребни сладки и соленки, ядки, плодове, вино, кафе, включително обезпечаване с прибори, обслужващ персонал, аранжировка от цветя).</w:t>
      </w:r>
    </w:p>
    <w:p w:rsidR="00A70806" w:rsidRPr="009675A9" w:rsidRDefault="00A70806" w:rsidP="00A70806">
      <w:pPr>
        <w:jc w:val="both"/>
      </w:pPr>
    </w:p>
    <w:p w:rsidR="00A70806" w:rsidRPr="009675A9" w:rsidRDefault="00A70806" w:rsidP="00A70806">
      <w:pPr>
        <w:jc w:val="both"/>
      </w:pPr>
      <w:r w:rsidRPr="009675A9">
        <w:t xml:space="preserve">Срокът за изпълнение на </w:t>
      </w:r>
      <w:r w:rsidRPr="009675A9">
        <w:rPr>
          <w:b/>
          <w:i/>
        </w:rPr>
        <w:t xml:space="preserve">задача </w:t>
      </w:r>
      <w:r w:rsidRPr="009675A9">
        <w:rPr>
          <w:b/>
          <w:i/>
          <w:lang w:val="en-US"/>
        </w:rPr>
        <w:t>I</w:t>
      </w:r>
      <w:r w:rsidRPr="009675A9">
        <w:rPr>
          <w:b/>
          <w:i/>
          <w:lang w:val="ru-RU"/>
        </w:rPr>
        <w:t>V</w:t>
      </w:r>
      <w:r w:rsidRPr="009675A9">
        <w:rPr>
          <w:b/>
          <w:i/>
        </w:rPr>
        <w:t>. Организиране и провеждане на заключителна пресконференция</w:t>
      </w:r>
      <w:r w:rsidRPr="009675A9">
        <w:t xml:space="preserve"> ще бъде определ</w:t>
      </w:r>
      <w:r w:rsidRPr="009675A9">
        <w:rPr>
          <w:lang w:val="de-DE"/>
        </w:rPr>
        <w:t>e</w:t>
      </w:r>
      <w:r w:rsidRPr="009675A9">
        <w:t>н във възлагателното писмо.</w:t>
      </w:r>
    </w:p>
    <w:p w:rsidR="00ED1843" w:rsidRPr="009675A9" w:rsidRDefault="00ED1843" w:rsidP="00040AFE">
      <w:pPr>
        <w:ind w:firstLine="644"/>
        <w:jc w:val="both"/>
        <w:rPr>
          <w:bCs/>
          <w:iCs/>
          <w:lang w:eastAsia="en-US"/>
        </w:rPr>
      </w:pPr>
    </w:p>
    <w:p w:rsidR="00847A17" w:rsidRPr="009675A9" w:rsidRDefault="00847A17" w:rsidP="00040AFE">
      <w:pPr>
        <w:ind w:firstLine="644"/>
        <w:jc w:val="both"/>
        <w:rPr>
          <w:bCs/>
          <w:iCs/>
          <w:lang w:eastAsia="en-US"/>
        </w:rPr>
      </w:pPr>
    </w:p>
    <w:p w:rsidR="00277746" w:rsidRPr="009675A9" w:rsidRDefault="00277746" w:rsidP="002777C8">
      <w:pPr>
        <w:keepNext/>
        <w:keepLines/>
        <w:shd w:val="clear" w:color="auto" w:fill="FFFF99"/>
        <w:tabs>
          <w:tab w:val="num" w:pos="1134"/>
        </w:tabs>
        <w:autoSpaceDN w:val="0"/>
        <w:spacing w:after="240"/>
        <w:ind w:left="1134" w:hanging="1134"/>
        <w:jc w:val="both"/>
        <w:outlineLvl w:val="0"/>
        <w:rPr>
          <w:b/>
          <w:bCs/>
          <w:kern w:val="32"/>
          <w:lang w:eastAsia="ro-RO"/>
        </w:rPr>
      </w:pPr>
      <w:r w:rsidRPr="009675A9">
        <w:rPr>
          <w:b/>
          <w:bCs/>
          <w:kern w:val="32"/>
          <w:lang w:eastAsia="ro-RO"/>
        </w:rPr>
        <w:t>4.  ПЕРИОД НА ИЗПЪЛНЕНИЕ НА ОБЩЕСТВЕНАТА ПОРЪЧКА</w:t>
      </w:r>
    </w:p>
    <w:p w:rsidR="00277746" w:rsidRPr="009675A9" w:rsidRDefault="00277746" w:rsidP="00277746">
      <w:pPr>
        <w:shd w:val="clear" w:color="auto" w:fill="FFFFFF"/>
        <w:jc w:val="both"/>
        <w:rPr>
          <w:b/>
          <w:lang w:val="ru-RU"/>
        </w:rPr>
      </w:pPr>
      <w:r w:rsidRPr="009675A9">
        <w:rPr>
          <w:b/>
          <w:lang w:val="ru-RU"/>
        </w:rPr>
        <w:t xml:space="preserve">4.1 </w:t>
      </w:r>
      <w:r w:rsidRPr="009675A9">
        <w:rPr>
          <w:b/>
        </w:rPr>
        <w:t>Продължителност</w:t>
      </w:r>
    </w:p>
    <w:p w:rsidR="00040AFE" w:rsidRPr="009675A9" w:rsidRDefault="00040AFE" w:rsidP="00277746">
      <w:pPr>
        <w:tabs>
          <w:tab w:val="num" w:pos="0"/>
        </w:tabs>
        <w:jc w:val="both"/>
        <w:rPr>
          <w:b/>
          <w:bCs/>
          <w:i/>
        </w:rPr>
      </w:pPr>
      <w:r w:rsidRPr="009675A9">
        <w:tab/>
      </w:r>
      <w:r w:rsidR="00277746" w:rsidRPr="009675A9">
        <w:t xml:space="preserve">Срокът на изпълнение на поръчката започва да тече от датата на подписване на договора за изпълнението й и приключва с хронологически последната мярка за </w:t>
      </w:r>
      <w:r w:rsidRPr="009675A9">
        <w:t xml:space="preserve">информация и </w:t>
      </w:r>
      <w:r w:rsidR="00277746" w:rsidRPr="009675A9">
        <w:t xml:space="preserve">публичност, но не по-късно </w:t>
      </w:r>
      <w:r w:rsidR="00414DE8" w:rsidRPr="009675A9">
        <w:t>18</w:t>
      </w:r>
      <w:r w:rsidR="006A04F5" w:rsidRPr="009675A9">
        <w:t>.</w:t>
      </w:r>
      <w:r w:rsidR="004E7B17" w:rsidRPr="009675A9">
        <w:t>08</w:t>
      </w:r>
      <w:r w:rsidR="006A04F5" w:rsidRPr="009675A9">
        <w:t>.201</w:t>
      </w:r>
      <w:r w:rsidR="004E7B17" w:rsidRPr="009675A9">
        <w:t>5</w:t>
      </w:r>
      <w:r w:rsidR="00056458" w:rsidRPr="009675A9">
        <w:t xml:space="preserve"> </w:t>
      </w:r>
      <w:r w:rsidR="006A04F5" w:rsidRPr="009675A9">
        <w:t xml:space="preserve">г. </w:t>
      </w:r>
    </w:p>
    <w:p w:rsidR="00743C5B" w:rsidRPr="009675A9" w:rsidRDefault="001B3F42" w:rsidP="00743C5B">
      <w:pPr>
        <w:tabs>
          <w:tab w:val="num" w:pos="709"/>
        </w:tabs>
        <w:jc w:val="both"/>
        <w:rPr>
          <w:bCs/>
          <w:lang w:val="ru-RU"/>
        </w:rPr>
      </w:pPr>
      <w:r w:rsidRPr="009675A9">
        <w:rPr>
          <w:bCs/>
        </w:rPr>
        <w:tab/>
      </w:r>
      <w:r w:rsidR="00743C5B" w:rsidRPr="009675A9">
        <w:rPr>
          <w:bCs/>
          <w:lang w:val="ru-RU"/>
        </w:rPr>
        <w:t>Срокът за уточняване на окончателен вариант на дизайн на банер е до 15 (петнадесет) календарни дни от получаване на писмена заявка от Възложителя чрез възлагателно писмо.</w:t>
      </w:r>
    </w:p>
    <w:p w:rsidR="00743C5B" w:rsidRPr="009675A9" w:rsidRDefault="00743C5B" w:rsidP="00743C5B">
      <w:pPr>
        <w:tabs>
          <w:tab w:val="num" w:pos="709"/>
        </w:tabs>
        <w:jc w:val="both"/>
        <w:rPr>
          <w:bCs/>
          <w:lang w:val="ru-RU"/>
        </w:rPr>
      </w:pPr>
      <w:r w:rsidRPr="009675A9">
        <w:rPr>
          <w:bCs/>
          <w:lang w:val="ru-RU"/>
        </w:rPr>
        <w:tab/>
      </w:r>
      <w:r w:rsidRPr="009675A9">
        <w:rPr>
          <w:bCs/>
        </w:rPr>
        <w:t xml:space="preserve">Срокът за изработка и доставка на банера е до 10 (десет) календарни дни от </w:t>
      </w:r>
      <w:r w:rsidRPr="009675A9">
        <w:rPr>
          <w:bCs/>
          <w:lang w:val="ru-RU"/>
        </w:rPr>
        <w:t xml:space="preserve">получаване на писмена заявка от Възложителя чрез възлагателно писмо </w:t>
      </w:r>
      <w:r w:rsidRPr="009675A9">
        <w:rPr>
          <w:bCs/>
        </w:rPr>
        <w:t xml:space="preserve">в поискания тираж на база предварително съгласуван и одобрен от Възложителя дизайн. </w:t>
      </w:r>
    </w:p>
    <w:p w:rsidR="00743C5B" w:rsidRPr="009675A9" w:rsidRDefault="00743C5B" w:rsidP="00743C5B">
      <w:pPr>
        <w:shd w:val="clear" w:color="auto" w:fill="FFFFFF"/>
        <w:jc w:val="both"/>
        <w:rPr>
          <w:lang w:val="ru-RU"/>
        </w:rPr>
      </w:pPr>
      <w:r w:rsidRPr="009675A9">
        <w:rPr>
          <w:bCs/>
        </w:rPr>
        <w:tab/>
      </w:r>
      <w:r w:rsidRPr="009675A9">
        <w:rPr>
          <w:lang w:val="ru-RU"/>
        </w:rPr>
        <w:t xml:space="preserve">Срокът за уточняване на окончателен вариант на </w:t>
      </w:r>
      <w:r w:rsidRPr="009675A9">
        <w:rPr>
          <w:bCs/>
        </w:rPr>
        <w:t>промоционалните пакети (тефтер със спирала, химикал, настолен календар и калкулатор)</w:t>
      </w:r>
      <w:r w:rsidRPr="009675A9">
        <w:rPr>
          <w:lang w:val="ru-RU"/>
        </w:rPr>
        <w:t xml:space="preserve"> е до </w:t>
      </w:r>
      <w:r w:rsidRPr="009675A9">
        <w:rPr>
          <w:b/>
          <w:lang w:val="ru-RU"/>
        </w:rPr>
        <w:t>20 (двадесет) календарни дни</w:t>
      </w:r>
      <w:r w:rsidRPr="009675A9">
        <w:rPr>
          <w:lang w:val="ru-RU"/>
        </w:rPr>
        <w:t xml:space="preserve"> </w:t>
      </w:r>
      <w:r w:rsidRPr="009675A9">
        <w:rPr>
          <w:bCs/>
        </w:rPr>
        <w:t xml:space="preserve">от </w:t>
      </w:r>
      <w:r w:rsidRPr="009675A9">
        <w:rPr>
          <w:bCs/>
          <w:lang w:val="ru-RU"/>
        </w:rPr>
        <w:t>получаване на писмена заявка от Възложителя чрез възлагателно писмо</w:t>
      </w:r>
      <w:r w:rsidRPr="009675A9">
        <w:rPr>
          <w:lang w:val="ru-RU"/>
        </w:rPr>
        <w:t xml:space="preserve">. </w:t>
      </w:r>
    </w:p>
    <w:p w:rsidR="00743C5B" w:rsidRPr="009675A9" w:rsidRDefault="00743C5B" w:rsidP="00743C5B">
      <w:pPr>
        <w:shd w:val="clear" w:color="auto" w:fill="FFFFFF"/>
        <w:ind w:firstLine="709"/>
        <w:jc w:val="both"/>
      </w:pPr>
      <w:r w:rsidRPr="009675A9">
        <w:t xml:space="preserve">Срокът за изработка и доставка на </w:t>
      </w:r>
      <w:r w:rsidRPr="009675A9">
        <w:rPr>
          <w:bCs/>
        </w:rPr>
        <w:t xml:space="preserve">промоционалните пакети </w:t>
      </w:r>
      <w:r w:rsidRPr="009675A9">
        <w:t xml:space="preserve">е </w:t>
      </w:r>
      <w:r w:rsidRPr="009675A9">
        <w:rPr>
          <w:b/>
        </w:rPr>
        <w:t>до 10 (десет) календарни дни</w:t>
      </w:r>
      <w:r w:rsidRPr="009675A9">
        <w:t xml:space="preserve"> от </w:t>
      </w:r>
      <w:r w:rsidRPr="009675A9">
        <w:rPr>
          <w:bCs/>
        </w:rPr>
        <w:t xml:space="preserve">от </w:t>
      </w:r>
      <w:r w:rsidRPr="009675A9">
        <w:rPr>
          <w:bCs/>
          <w:lang w:val="ru-RU"/>
        </w:rPr>
        <w:t>получаване на писмена заявка от Възложителя чрез възлагателно писмо</w:t>
      </w:r>
      <w:r w:rsidRPr="009675A9">
        <w:t xml:space="preserve"> в поискания тираж на база предварително съгласуван и одобрен от </w:t>
      </w:r>
      <w:r w:rsidRPr="009675A9">
        <w:rPr>
          <w:b/>
        </w:rPr>
        <w:t>Възложителя</w:t>
      </w:r>
      <w:r w:rsidRPr="009675A9">
        <w:t xml:space="preserve"> дизайн. </w:t>
      </w:r>
    </w:p>
    <w:p w:rsidR="00B20961" w:rsidRPr="009675A9" w:rsidRDefault="00B20961" w:rsidP="00743C5B">
      <w:pPr>
        <w:tabs>
          <w:tab w:val="num" w:pos="0"/>
        </w:tabs>
        <w:jc w:val="both"/>
        <w:rPr>
          <w:bCs/>
        </w:rPr>
      </w:pPr>
      <w:r w:rsidRPr="009675A9">
        <w:rPr>
          <w:bCs/>
        </w:rPr>
        <w:t xml:space="preserve"> </w:t>
      </w:r>
    </w:p>
    <w:p w:rsidR="00566259" w:rsidRPr="009675A9" w:rsidRDefault="00566259" w:rsidP="00566259">
      <w:pPr>
        <w:tabs>
          <w:tab w:val="num" w:pos="0"/>
        </w:tabs>
        <w:jc w:val="both"/>
        <w:rPr>
          <w:b/>
          <w:bCs/>
          <w:i/>
        </w:rPr>
      </w:pPr>
      <w:r w:rsidRPr="009675A9">
        <w:rPr>
          <w:bCs/>
        </w:rPr>
        <w:tab/>
        <w:t xml:space="preserve">Срокът за изпълнение на </w:t>
      </w:r>
      <w:r w:rsidRPr="009675A9">
        <w:rPr>
          <w:b/>
          <w:bCs/>
          <w:i/>
        </w:rPr>
        <w:t xml:space="preserve">задачи </w:t>
      </w:r>
      <w:r w:rsidRPr="009675A9">
        <w:rPr>
          <w:b/>
          <w:bCs/>
          <w:i/>
          <w:lang w:val="ru-RU"/>
        </w:rPr>
        <w:t xml:space="preserve">І. </w:t>
      </w:r>
      <w:r w:rsidRPr="009675A9">
        <w:rPr>
          <w:b/>
          <w:bCs/>
          <w:i/>
        </w:rPr>
        <w:t xml:space="preserve">Организиране и провеждане на начална пресконференция и </w:t>
      </w:r>
      <w:r w:rsidR="00A70806" w:rsidRPr="009675A9">
        <w:rPr>
          <w:b/>
          <w:bCs/>
          <w:i/>
          <w:lang w:val="en-US"/>
        </w:rPr>
        <w:t>I</w:t>
      </w:r>
      <w:r w:rsidR="00A70806" w:rsidRPr="009675A9">
        <w:rPr>
          <w:b/>
          <w:bCs/>
          <w:i/>
          <w:lang w:val="ru-RU"/>
        </w:rPr>
        <w:t>V</w:t>
      </w:r>
      <w:r w:rsidR="00A70806" w:rsidRPr="009675A9">
        <w:rPr>
          <w:b/>
          <w:bCs/>
          <w:i/>
        </w:rPr>
        <w:t xml:space="preserve">. Организиране и провеждане на заключителна пресконференция </w:t>
      </w:r>
      <w:r w:rsidRPr="009675A9">
        <w:rPr>
          <w:bCs/>
        </w:rPr>
        <w:t>ще бъде определ</w:t>
      </w:r>
      <w:r w:rsidRPr="009675A9">
        <w:rPr>
          <w:bCs/>
          <w:lang w:val="de-DE"/>
        </w:rPr>
        <w:t>e</w:t>
      </w:r>
      <w:r w:rsidRPr="009675A9">
        <w:rPr>
          <w:bCs/>
        </w:rPr>
        <w:t>н във възлагателн</w:t>
      </w:r>
      <w:r w:rsidR="00414DE8" w:rsidRPr="009675A9">
        <w:rPr>
          <w:bCs/>
        </w:rPr>
        <w:t>ите писма</w:t>
      </w:r>
      <w:r w:rsidRPr="009675A9">
        <w:rPr>
          <w:bCs/>
        </w:rPr>
        <w:t>.</w:t>
      </w:r>
    </w:p>
    <w:p w:rsidR="00566259" w:rsidRPr="009675A9" w:rsidRDefault="00566259" w:rsidP="00292CE9">
      <w:pPr>
        <w:tabs>
          <w:tab w:val="num" w:pos="0"/>
        </w:tabs>
        <w:jc w:val="both"/>
        <w:rPr>
          <w:bCs/>
        </w:rPr>
      </w:pPr>
    </w:p>
    <w:p w:rsidR="00566259" w:rsidRPr="009675A9" w:rsidRDefault="00566259" w:rsidP="00292CE9">
      <w:pPr>
        <w:tabs>
          <w:tab w:val="num" w:pos="0"/>
        </w:tabs>
        <w:jc w:val="both"/>
      </w:pPr>
    </w:p>
    <w:p w:rsidR="00277746" w:rsidRPr="00A84ECD" w:rsidRDefault="00277746" w:rsidP="00277746">
      <w:pPr>
        <w:shd w:val="clear" w:color="auto" w:fill="FFFF99"/>
        <w:rPr>
          <w:b/>
          <w:lang w:val="ru-RU" w:eastAsia="ro-RO"/>
        </w:rPr>
      </w:pPr>
      <w:r w:rsidRPr="009675A9">
        <w:rPr>
          <w:b/>
          <w:lang w:val="ru-RU" w:eastAsia="ro-RO"/>
        </w:rPr>
        <w:t>5. ЗАДЪЛЖЕНИЯ НА ИЗПЪЛНИТЕЛЯ</w:t>
      </w:r>
    </w:p>
    <w:p w:rsidR="00277746" w:rsidRPr="00A84ECD" w:rsidRDefault="00277746" w:rsidP="00277746">
      <w:pPr>
        <w:shd w:val="clear" w:color="auto" w:fill="FFFF99"/>
        <w:rPr>
          <w:b/>
          <w:lang w:val="ru-RU" w:eastAsia="ro-RO"/>
        </w:rPr>
      </w:pPr>
    </w:p>
    <w:p w:rsidR="00277746" w:rsidRPr="00A84ECD" w:rsidRDefault="00277746" w:rsidP="00277746">
      <w:pPr>
        <w:ind w:firstLine="360"/>
        <w:jc w:val="both"/>
        <w:rPr>
          <w:b/>
          <w:bCs/>
        </w:rPr>
      </w:pPr>
    </w:p>
    <w:p w:rsidR="00277746" w:rsidRPr="00A84ECD" w:rsidRDefault="00277746" w:rsidP="00277746">
      <w:pPr>
        <w:ind w:firstLine="360"/>
        <w:jc w:val="both"/>
        <w:rPr>
          <w:bCs/>
        </w:rPr>
      </w:pPr>
      <w:r w:rsidRPr="00A84ECD">
        <w:rPr>
          <w:b/>
          <w:bCs/>
        </w:rPr>
        <w:t>Изпълнителят</w:t>
      </w:r>
      <w:r w:rsidRPr="00A84ECD">
        <w:rPr>
          <w:bCs/>
        </w:rPr>
        <w:t xml:space="preserve"> е длъжен да:</w:t>
      </w:r>
    </w:p>
    <w:p w:rsidR="00277746" w:rsidRPr="00A84ECD" w:rsidRDefault="00277746" w:rsidP="00277746">
      <w:pPr>
        <w:numPr>
          <w:ilvl w:val="0"/>
          <w:numId w:val="16"/>
        </w:numPr>
        <w:jc w:val="both"/>
        <w:rPr>
          <w:bCs/>
        </w:rPr>
      </w:pPr>
      <w:r w:rsidRPr="00A84ECD">
        <w:rPr>
          <w:bCs/>
        </w:rPr>
        <w:t>Изпълни в срок и с необходимото качество предвидените мерки за публичност и информираност;</w:t>
      </w:r>
    </w:p>
    <w:p w:rsidR="00AA58F1" w:rsidRDefault="00277746" w:rsidP="00AA58F1">
      <w:pPr>
        <w:numPr>
          <w:ilvl w:val="0"/>
          <w:numId w:val="16"/>
        </w:numPr>
        <w:jc w:val="both"/>
        <w:rPr>
          <w:lang w:val="ru-RU"/>
        </w:rPr>
      </w:pPr>
      <w:r w:rsidRPr="00AA58F1">
        <w:rPr>
          <w:bCs/>
        </w:rPr>
        <w:lastRenderedPageBreak/>
        <w:t>Спазва изискванията за публичност и инфор</w:t>
      </w:r>
      <w:r w:rsidR="00A84ECD" w:rsidRPr="00AA58F1">
        <w:rPr>
          <w:bCs/>
        </w:rPr>
        <w:t>мация</w:t>
      </w:r>
      <w:r w:rsidRPr="00AA58F1">
        <w:rPr>
          <w:bCs/>
        </w:rPr>
        <w:t xml:space="preserve"> съгласно</w:t>
      </w:r>
      <w:r w:rsidR="00414DE8" w:rsidRPr="00AA58F1">
        <w:rPr>
          <w:bCs/>
        </w:rPr>
        <w:t xml:space="preserve"> указанията на УО на ОПАК -</w:t>
      </w:r>
      <w:r w:rsidRPr="00AA58F1">
        <w:rPr>
          <w:bCs/>
        </w:rPr>
        <w:t xml:space="preserve"> </w:t>
      </w:r>
      <w:r w:rsidR="00A84ECD" w:rsidRPr="00AA58F1">
        <w:rPr>
          <w:bCs/>
        </w:rPr>
        <w:t>„</w:t>
      </w:r>
      <w:r w:rsidR="00414DE8" w:rsidRPr="00AA58F1">
        <w:rPr>
          <w:bCs/>
        </w:rPr>
        <w:t>Задължения на бенефициентите за осигуряване на информация и публичност“, неразделна част от насто</w:t>
      </w:r>
      <w:r w:rsidR="00AA58F1" w:rsidRPr="00AA58F1">
        <w:rPr>
          <w:bCs/>
        </w:rPr>
        <w:t>я</w:t>
      </w:r>
      <w:r w:rsidR="00414DE8" w:rsidRPr="00AA58F1">
        <w:rPr>
          <w:bCs/>
        </w:rPr>
        <w:t>щата документация</w:t>
      </w:r>
      <w:r w:rsidR="00AA58F1">
        <w:t xml:space="preserve">. Указанията на УО на ОПАК са публикувани на интернет страницата на Опретаивната програма - </w:t>
      </w:r>
      <w:hyperlink r:id="rId11" w:history="1">
        <w:r w:rsidR="00AA58F1" w:rsidRPr="009128DB">
          <w:rPr>
            <w:rStyle w:val="Hyperlink"/>
          </w:rPr>
          <w:t>http://www.opac.government.bg/userfiles/pages/files/for_beneficiaries_documents/1/%D0%98%D0%B7%D0%B8%D1%81%D0%BA%D0%B2%D0%B0%D0%BD%D0%B8%D1%8F_%D0%B7%D0%B0_%D0%B8%D0%BD%D1%84%D0%BE%D1%80%D0%BC%D0%B0%D1%86%D0%B8%D1%8F_%D0%B8_%D0%BF%D1%83%D0%B1%D0%BB%D0%B8%D1%87%D0%BD%D0%BE%D1%81%D1%82_%D0%BA%D1%8A%D0%BC_%D0%B1%D0%B5%D0%BD%D0%B5%D1%84%D0%B8%D1%86%D0%B8%D0%B5%D0%BD%D1%82%D0%B8%D1%82%D0%B5_%D0%BF%D0%BE_%D0%9E%D0%9F%D0%90%D0%9A.pdf</w:t>
        </w:r>
      </w:hyperlink>
    </w:p>
    <w:p w:rsidR="008275F0" w:rsidRDefault="00AA58F1" w:rsidP="00277746">
      <w:pPr>
        <w:numPr>
          <w:ilvl w:val="0"/>
          <w:numId w:val="16"/>
        </w:numPr>
        <w:jc w:val="both"/>
        <w:rPr>
          <w:lang w:val="ru-RU"/>
        </w:rPr>
      </w:pPr>
      <w:r>
        <w:rPr>
          <w:lang w:val="ru-RU"/>
        </w:rPr>
        <w:t xml:space="preserve">Изменения на насоките </w:t>
      </w:r>
      <w:r w:rsidR="008275F0">
        <w:rPr>
          <w:lang w:val="ru-RU"/>
        </w:rPr>
        <w:t>в процеса на възлагане и изпълнение е обвързващо както за възложителя, така и за изпълнителя на поръчката.</w:t>
      </w:r>
    </w:p>
    <w:p w:rsidR="008275F0" w:rsidRDefault="008275F0" w:rsidP="00277746">
      <w:pPr>
        <w:numPr>
          <w:ilvl w:val="0"/>
          <w:numId w:val="16"/>
        </w:numPr>
        <w:jc w:val="both"/>
        <w:rPr>
          <w:lang w:val="ru-RU"/>
        </w:rPr>
      </w:pPr>
      <w:r>
        <w:rPr>
          <w:lang w:val="ru-RU"/>
        </w:rPr>
        <w:t>Продуктите/материалите в резултат на изпълнението на обществената поръчка не трябва да съдържат информация, идентифицираща изпълнителя.</w:t>
      </w:r>
    </w:p>
    <w:p w:rsidR="00277746" w:rsidRPr="00A84ECD" w:rsidRDefault="00414DE8" w:rsidP="00277746">
      <w:pPr>
        <w:numPr>
          <w:ilvl w:val="0"/>
          <w:numId w:val="16"/>
        </w:numPr>
        <w:jc w:val="both"/>
        <w:rPr>
          <w:lang w:val="ru-RU"/>
        </w:rPr>
      </w:pPr>
      <w:r>
        <w:rPr>
          <w:lang w:val="ru-RU"/>
        </w:rPr>
        <w:t xml:space="preserve">Във връзка с изпълнение на задачите от настоящите техниески спецификации, </w:t>
      </w:r>
      <w:r w:rsidR="00277746" w:rsidRPr="00A84ECD">
        <w:rPr>
          <w:lang w:val="ru-RU"/>
        </w:rPr>
        <w:t xml:space="preserve">Изпълнителят следва </w:t>
      </w:r>
      <w:r>
        <w:rPr>
          <w:lang w:val="ru-RU"/>
        </w:rPr>
        <w:t xml:space="preserve">предварително </w:t>
      </w:r>
      <w:r w:rsidR="00277746" w:rsidRPr="00A84ECD">
        <w:rPr>
          <w:lang w:val="ru-RU"/>
        </w:rPr>
        <w:t xml:space="preserve">да съгласува крайния продукт с Възложителя. </w:t>
      </w:r>
    </w:p>
    <w:p w:rsidR="00A84ECD" w:rsidRPr="00205C35" w:rsidRDefault="00277746" w:rsidP="00205C35">
      <w:pPr>
        <w:numPr>
          <w:ilvl w:val="0"/>
          <w:numId w:val="16"/>
        </w:numPr>
        <w:jc w:val="both"/>
        <w:rPr>
          <w:bCs/>
        </w:rPr>
      </w:pPr>
      <w:r w:rsidRPr="00A84ECD">
        <w:t>Да съгласува изпълнението на всички предвидени мерки с Възложителя;</w:t>
      </w:r>
    </w:p>
    <w:p w:rsidR="009112FC" w:rsidRPr="008275F0" w:rsidRDefault="00277746" w:rsidP="00CB4BB9">
      <w:pPr>
        <w:numPr>
          <w:ilvl w:val="0"/>
          <w:numId w:val="16"/>
        </w:numPr>
        <w:jc w:val="both"/>
        <w:rPr>
          <w:bCs/>
        </w:rPr>
      </w:pPr>
      <w:r w:rsidRPr="00A84ECD">
        <w:rPr>
          <w:bCs/>
        </w:rPr>
        <w:t>Да информира Възложителя за всички потенциални проблеми, които биха могли да възникнат в хода на изпълнение, като предоставя адеква</w:t>
      </w:r>
      <w:r w:rsidR="00A84ECD">
        <w:rPr>
          <w:bCs/>
        </w:rPr>
        <w:t xml:space="preserve">тни решения </w:t>
      </w:r>
      <w:r w:rsidR="00A84ECD" w:rsidRPr="00A84ECD">
        <w:rPr>
          <w:bCs/>
        </w:rPr>
        <w:t>за преодоляването им</w:t>
      </w:r>
      <w:r w:rsidR="00414DE8">
        <w:t>.</w:t>
      </w:r>
    </w:p>
    <w:p w:rsidR="00C232CD" w:rsidRDefault="00C232CD" w:rsidP="00C232CD">
      <w:pPr>
        <w:jc w:val="both"/>
        <w:rPr>
          <w:lang w:val="ru-RU"/>
        </w:rPr>
      </w:pPr>
    </w:p>
    <w:p w:rsidR="00C232CD" w:rsidRPr="008275F0" w:rsidRDefault="00C232CD" w:rsidP="00C232CD">
      <w:pPr>
        <w:jc w:val="both"/>
        <w:rPr>
          <w:lang w:val="ru-RU"/>
        </w:rPr>
      </w:pPr>
    </w:p>
    <w:p w:rsidR="008275F0" w:rsidRPr="00A84ECD" w:rsidRDefault="008275F0" w:rsidP="008275F0">
      <w:pPr>
        <w:ind w:left="1068"/>
        <w:jc w:val="both"/>
        <w:rPr>
          <w:bCs/>
        </w:rPr>
      </w:pPr>
    </w:p>
    <w:p w:rsidR="009112FC" w:rsidRPr="009C574D" w:rsidRDefault="007A2CCE" w:rsidP="009112FC">
      <w:pPr>
        <w:ind w:firstLine="708"/>
        <w:rPr>
          <w:color w:val="FFFFFF" w:themeColor="background1"/>
        </w:rPr>
      </w:pPr>
      <w:r w:rsidRPr="009C574D">
        <w:rPr>
          <w:b/>
          <w:color w:val="FFFFFF" w:themeColor="background1"/>
        </w:rPr>
        <w:t>Съгласувал</w:t>
      </w:r>
      <w:r w:rsidRPr="009C574D">
        <w:rPr>
          <w:color w:val="FFFFFF" w:themeColor="background1"/>
        </w:rPr>
        <w:t>:</w:t>
      </w:r>
    </w:p>
    <w:sectPr w:rsidR="009112FC" w:rsidRPr="009C574D" w:rsidSect="00035673">
      <w:headerReference w:type="even" r:id="rId12"/>
      <w:headerReference w:type="default" r:id="rId13"/>
      <w:footerReference w:type="even" r:id="rId14"/>
      <w:footerReference w:type="default" r:id="rId15"/>
      <w:type w:val="oddPage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738" w:rsidRDefault="00CD5738">
      <w:r>
        <w:separator/>
      </w:r>
    </w:p>
  </w:endnote>
  <w:endnote w:type="continuationSeparator" w:id="0">
    <w:p w:rsidR="00CD5738" w:rsidRDefault="00CD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45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FC7" w:rsidRPr="00847A17" w:rsidRDefault="00133FC7" w:rsidP="00C50D59">
    <w:pPr>
      <w:pStyle w:val="NormalWeb"/>
      <w:ind w:firstLine="708"/>
      <w:jc w:val="both"/>
      <w:rPr>
        <w:i/>
        <w:sz w:val="16"/>
        <w:szCs w:val="18"/>
      </w:rPr>
    </w:pPr>
    <w:r w:rsidRPr="00847A17">
      <w:rPr>
        <w:rStyle w:val="Emphasis"/>
        <w:bCs/>
        <w:i w:val="0"/>
        <w:sz w:val="16"/>
        <w:szCs w:val="18"/>
      </w:rPr>
      <w:t xml:space="preserve">Този документ е създаден в рамките на проект </w:t>
    </w:r>
    <w:r w:rsidRPr="00847A17">
      <w:rPr>
        <w:i/>
        <w:sz w:val="16"/>
      </w:rPr>
      <w:t>„</w:t>
    </w:r>
    <w:r w:rsidRPr="00847A17">
      <w:rPr>
        <w:rStyle w:val="Emphasis"/>
        <w:bCs/>
        <w:i w:val="0"/>
        <w:sz w:val="16"/>
        <w:szCs w:val="18"/>
      </w:rPr>
      <w:t>Инициативи за повишаване на квалификацията на служителите в Общинска администрация Габрово чрез обучения в страната”по договор за безвъзмездна помощ № А12-22-154/ 03.06.2013 г.</w:t>
    </w:r>
    <w:r w:rsidR="00A84ECD" w:rsidRPr="00847A17">
      <w:rPr>
        <w:rStyle w:val="Emphasis"/>
        <w:bCs/>
        <w:i w:val="0"/>
        <w:sz w:val="16"/>
        <w:szCs w:val="18"/>
      </w:rPr>
      <w:t>,</w:t>
    </w:r>
    <w:r w:rsidRPr="00847A17">
      <w:rPr>
        <w:rStyle w:val="Emphasis"/>
        <w:bCs/>
        <w:i w:val="0"/>
        <w:sz w:val="16"/>
        <w:szCs w:val="18"/>
      </w:rPr>
      <w:t>който се осъществява с финансовата подкрепа на Оперативна програма “Административен капацитет”, съфинансирана от Европейския съюз чрез Европейския социален фонд”. Цялата отговорност за съдържанието й се носи от Община Габрово и при никакви обстоятелства не може да се счита, че то отразява официалното становище на Европейския съюз и Управляващия орган.</w:t>
    </w:r>
  </w:p>
  <w:p w:rsidR="00133FC7" w:rsidRDefault="00133F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B3" w:rsidRPr="00623BB3" w:rsidRDefault="00623BB3" w:rsidP="00623BB3">
    <w:pPr>
      <w:tabs>
        <w:tab w:val="center" w:pos="4536"/>
        <w:tab w:val="right" w:pos="9072"/>
      </w:tabs>
      <w:jc w:val="center"/>
      <w:rPr>
        <w:sz w:val="16"/>
        <w:lang w:val="en-US" w:eastAsia="en-US"/>
      </w:rPr>
    </w:pPr>
    <w:r w:rsidRPr="00623BB3">
      <w:rPr>
        <w:sz w:val="16"/>
        <w:lang w:eastAsia="en-US"/>
      </w:rPr>
      <w:t>Този документ е създаден в рамките на проект „Обучения за повишаване квалификацията на служителите в общинска администрация Габрово“по договор за безвъзмездна помощ № М13-22-147 / 18.08.2014 г., който се осъществява с финансовата подкрепа на Оперативна програма „Административен капацитет“, съфинансирана от Европейския съюз чрез Европейския социален фонд“. Цялата отговорност за съдържанието на този документ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орган.</w:t>
    </w:r>
  </w:p>
  <w:p w:rsidR="00133FC7" w:rsidRPr="00CB4BB9" w:rsidRDefault="00133FC7" w:rsidP="00CB4B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738" w:rsidRDefault="00CD5738">
      <w:r>
        <w:separator/>
      </w:r>
    </w:p>
  </w:footnote>
  <w:footnote w:type="continuationSeparator" w:id="0">
    <w:p w:rsidR="00CD5738" w:rsidRDefault="00CD5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DE" w:rsidRDefault="00130FDE">
    <w:pPr>
      <w:pStyle w:val="Header"/>
    </w:pPr>
    <w:r>
      <w:rPr>
        <w:noProof/>
      </w:rPr>
      <w:drawing>
        <wp:inline distT="0" distB="0" distL="0" distR="0" wp14:anchorId="3C58272F" wp14:editId="1CE40DAB">
          <wp:extent cx="5829300" cy="838200"/>
          <wp:effectExtent l="19050" t="0" r="0" b="0"/>
          <wp:docPr id="2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FC7" w:rsidRPr="00B63819" w:rsidRDefault="00133FC7">
    <w:pPr>
      <w:pStyle w:val="Header"/>
    </w:pPr>
    <w:r>
      <w:rPr>
        <w:noProof/>
      </w:rPr>
      <w:drawing>
        <wp:inline distT="0" distB="0" distL="0" distR="0" wp14:anchorId="73ED198E" wp14:editId="69FA64E1">
          <wp:extent cx="5829300" cy="838200"/>
          <wp:effectExtent l="1905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AD4"/>
    <w:multiLevelType w:val="hybridMultilevel"/>
    <w:tmpl w:val="E28C99DA"/>
    <w:lvl w:ilvl="0" w:tplc="ABE292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67A14"/>
    <w:multiLevelType w:val="hybridMultilevel"/>
    <w:tmpl w:val="4C745E3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0082"/>
    <w:multiLevelType w:val="hybridMultilevel"/>
    <w:tmpl w:val="59C2BD70"/>
    <w:lvl w:ilvl="0" w:tplc="7FB6F9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61004"/>
    <w:multiLevelType w:val="hybridMultilevel"/>
    <w:tmpl w:val="CB90C6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1717C9"/>
    <w:multiLevelType w:val="hybridMultilevel"/>
    <w:tmpl w:val="4C3884D6"/>
    <w:lvl w:ilvl="0" w:tplc="040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0B561F00"/>
    <w:multiLevelType w:val="hybridMultilevel"/>
    <w:tmpl w:val="6F848DB0"/>
    <w:lvl w:ilvl="0" w:tplc="040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109D7979"/>
    <w:multiLevelType w:val="hybridMultilevel"/>
    <w:tmpl w:val="9AA414E2"/>
    <w:lvl w:ilvl="0" w:tplc="040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16E45DF4"/>
    <w:multiLevelType w:val="hybridMultilevel"/>
    <w:tmpl w:val="857695F8"/>
    <w:lvl w:ilvl="0" w:tplc="23A49CC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197F5571"/>
    <w:multiLevelType w:val="hybridMultilevel"/>
    <w:tmpl w:val="E2627DF4"/>
    <w:lvl w:ilvl="0" w:tplc="040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>
    <w:nsid w:val="1B2921F7"/>
    <w:multiLevelType w:val="hybridMultilevel"/>
    <w:tmpl w:val="63C4BC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33546D"/>
    <w:multiLevelType w:val="hybridMultilevel"/>
    <w:tmpl w:val="B3BCE4F2"/>
    <w:lvl w:ilvl="0" w:tplc="15D0168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1D660B69"/>
    <w:multiLevelType w:val="hybridMultilevel"/>
    <w:tmpl w:val="FB86D4C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E217CBF"/>
    <w:multiLevelType w:val="hybridMultilevel"/>
    <w:tmpl w:val="E1AE6E6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5D28EC"/>
    <w:multiLevelType w:val="hybridMultilevel"/>
    <w:tmpl w:val="256C0FF2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4">
    <w:nsid w:val="27FA581F"/>
    <w:multiLevelType w:val="hybridMultilevel"/>
    <w:tmpl w:val="C46AC4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0A7EB2"/>
    <w:multiLevelType w:val="hybridMultilevel"/>
    <w:tmpl w:val="14403A10"/>
    <w:lvl w:ilvl="0" w:tplc="8F0643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FD5D55"/>
    <w:multiLevelType w:val="hybridMultilevel"/>
    <w:tmpl w:val="46FC85DA"/>
    <w:lvl w:ilvl="0" w:tplc="E594148E">
      <w:numFmt w:val="bullet"/>
      <w:lvlText w:val="-"/>
      <w:lvlJc w:val="left"/>
      <w:pPr>
        <w:tabs>
          <w:tab w:val="num" w:pos="2084"/>
        </w:tabs>
        <w:ind w:left="2084" w:hanging="360"/>
      </w:pPr>
      <w:rPr>
        <w:rFonts w:ascii="Times New Roman" w:eastAsia="Univers 45 Light" w:hAnsi="Times New Roman" w:cs="Times New Roman" w:hint="default"/>
      </w:rPr>
    </w:lvl>
    <w:lvl w:ilvl="1" w:tplc="7F08BDDA">
      <w:start w:val="1"/>
      <w:numFmt w:val="bullet"/>
      <w:lvlText w:val="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color w:val="auto"/>
        <w:sz w:val="32"/>
        <w:szCs w:val="32"/>
      </w:rPr>
    </w:lvl>
    <w:lvl w:ilvl="2" w:tplc="04020005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7">
    <w:nsid w:val="391A6CC1"/>
    <w:multiLevelType w:val="hybridMultilevel"/>
    <w:tmpl w:val="E09412B8"/>
    <w:lvl w:ilvl="0" w:tplc="15D01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836B9"/>
    <w:multiLevelType w:val="hybridMultilevel"/>
    <w:tmpl w:val="83F85DFA"/>
    <w:lvl w:ilvl="0" w:tplc="040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9">
    <w:nsid w:val="3EFB5734"/>
    <w:multiLevelType w:val="multilevel"/>
    <w:tmpl w:val="D138D222"/>
    <w:lvl w:ilvl="0">
      <w:start w:val="1"/>
      <w:numFmt w:val="decimal"/>
      <w:lvlText w:val="%1."/>
      <w:lvlJc w:val="left"/>
      <w:pPr>
        <w:ind w:left="1785" w:hanging="106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82208F"/>
    <w:multiLevelType w:val="hybridMultilevel"/>
    <w:tmpl w:val="832A5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262176"/>
    <w:multiLevelType w:val="hybridMultilevel"/>
    <w:tmpl w:val="BBD0A9AA"/>
    <w:lvl w:ilvl="0" w:tplc="040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D925F9"/>
    <w:multiLevelType w:val="hybridMultilevel"/>
    <w:tmpl w:val="1B12D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1E6F0B"/>
    <w:multiLevelType w:val="hybridMultilevel"/>
    <w:tmpl w:val="668C7C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C2FCB"/>
    <w:multiLevelType w:val="hybridMultilevel"/>
    <w:tmpl w:val="51EE7B7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420241"/>
    <w:multiLevelType w:val="hybridMultilevel"/>
    <w:tmpl w:val="DA6628BE"/>
    <w:lvl w:ilvl="0" w:tplc="110657B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43966D6"/>
    <w:multiLevelType w:val="hybridMultilevel"/>
    <w:tmpl w:val="ED1008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E97039"/>
    <w:multiLevelType w:val="hybridMultilevel"/>
    <w:tmpl w:val="02E420CE"/>
    <w:lvl w:ilvl="0" w:tplc="040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8">
    <w:nsid w:val="5817345B"/>
    <w:multiLevelType w:val="hybridMultilevel"/>
    <w:tmpl w:val="F2E4989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BE20BB"/>
    <w:multiLevelType w:val="hybridMultilevel"/>
    <w:tmpl w:val="787812BC"/>
    <w:lvl w:ilvl="0" w:tplc="040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0">
    <w:nsid w:val="5B8666E3"/>
    <w:multiLevelType w:val="multilevel"/>
    <w:tmpl w:val="D22ECA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1">
    <w:nsid w:val="71A4634C"/>
    <w:multiLevelType w:val="hybridMultilevel"/>
    <w:tmpl w:val="5A5E38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7E4563"/>
    <w:multiLevelType w:val="hybridMultilevel"/>
    <w:tmpl w:val="40C08C42"/>
    <w:lvl w:ilvl="0" w:tplc="15D01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8C5A40"/>
    <w:multiLevelType w:val="hybridMultilevel"/>
    <w:tmpl w:val="D48461E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C9C2E40"/>
    <w:multiLevelType w:val="hybridMultilevel"/>
    <w:tmpl w:val="F7F07F00"/>
    <w:lvl w:ilvl="0" w:tplc="33A6DF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3"/>
  </w:num>
  <w:num w:numId="4">
    <w:abstractNumId w:val="25"/>
  </w:num>
  <w:num w:numId="5">
    <w:abstractNumId w:val="27"/>
  </w:num>
  <w:num w:numId="6">
    <w:abstractNumId w:val="29"/>
  </w:num>
  <w:num w:numId="7">
    <w:abstractNumId w:val="18"/>
  </w:num>
  <w:num w:numId="8">
    <w:abstractNumId w:val="5"/>
  </w:num>
  <w:num w:numId="9">
    <w:abstractNumId w:val="8"/>
  </w:num>
  <w:num w:numId="10">
    <w:abstractNumId w:val="4"/>
  </w:num>
  <w:num w:numId="11">
    <w:abstractNumId w:val="6"/>
  </w:num>
  <w:num w:numId="12">
    <w:abstractNumId w:val="26"/>
  </w:num>
  <w:num w:numId="13">
    <w:abstractNumId w:val="28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7"/>
  </w:num>
  <w:num w:numId="18">
    <w:abstractNumId w:val="14"/>
  </w:num>
  <w:num w:numId="19">
    <w:abstractNumId w:val="21"/>
  </w:num>
  <w:num w:numId="20">
    <w:abstractNumId w:val="13"/>
  </w:num>
  <w:num w:numId="21">
    <w:abstractNumId w:val="11"/>
  </w:num>
  <w:num w:numId="22">
    <w:abstractNumId w:val="33"/>
  </w:num>
  <w:num w:numId="23">
    <w:abstractNumId w:val="15"/>
  </w:num>
  <w:num w:numId="24">
    <w:abstractNumId w:val="2"/>
  </w:num>
  <w:num w:numId="25">
    <w:abstractNumId w:val="3"/>
  </w:num>
  <w:num w:numId="26">
    <w:abstractNumId w:val="24"/>
  </w:num>
  <w:num w:numId="27">
    <w:abstractNumId w:val="22"/>
  </w:num>
  <w:num w:numId="28">
    <w:abstractNumId w:val="20"/>
  </w:num>
  <w:num w:numId="29">
    <w:abstractNumId w:val="12"/>
  </w:num>
  <w:num w:numId="30">
    <w:abstractNumId w:val="34"/>
  </w:num>
  <w:num w:numId="31">
    <w:abstractNumId w:val="16"/>
  </w:num>
  <w:num w:numId="32">
    <w:abstractNumId w:val="32"/>
  </w:num>
  <w:num w:numId="33">
    <w:abstractNumId w:val="17"/>
  </w:num>
  <w:num w:numId="34">
    <w:abstractNumId w:val="9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071E2"/>
    <w:rsid w:val="0002171C"/>
    <w:rsid w:val="000225C4"/>
    <w:rsid w:val="00035673"/>
    <w:rsid w:val="00040AFE"/>
    <w:rsid w:val="00051A1F"/>
    <w:rsid w:val="00053D01"/>
    <w:rsid w:val="00056458"/>
    <w:rsid w:val="00057BC2"/>
    <w:rsid w:val="00065201"/>
    <w:rsid w:val="0006754D"/>
    <w:rsid w:val="000A2485"/>
    <w:rsid w:val="000A25AA"/>
    <w:rsid w:val="000B0715"/>
    <w:rsid w:val="000D02E6"/>
    <w:rsid w:val="000E1560"/>
    <w:rsid w:val="000E6658"/>
    <w:rsid w:val="000F2ED3"/>
    <w:rsid w:val="000F3D6A"/>
    <w:rsid w:val="000F4559"/>
    <w:rsid w:val="00102890"/>
    <w:rsid w:val="001119B3"/>
    <w:rsid w:val="00130FDE"/>
    <w:rsid w:val="00133FC7"/>
    <w:rsid w:val="001347E5"/>
    <w:rsid w:val="00151B2F"/>
    <w:rsid w:val="00181567"/>
    <w:rsid w:val="001A01A2"/>
    <w:rsid w:val="001A1FD1"/>
    <w:rsid w:val="001B1F27"/>
    <w:rsid w:val="001B3F42"/>
    <w:rsid w:val="001B42C6"/>
    <w:rsid w:val="001D6101"/>
    <w:rsid w:val="001E5025"/>
    <w:rsid w:val="001F1530"/>
    <w:rsid w:val="00205C35"/>
    <w:rsid w:val="00221379"/>
    <w:rsid w:val="00235670"/>
    <w:rsid w:val="00261DE8"/>
    <w:rsid w:val="00277746"/>
    <w:rsid w:val="002777C8"/>
    <w:rsid w:val="00290D56"/>
    <w:rsid w:val="00292CE9"/>
    <w:rsid w:val="002B4F76"/>
    <w:rsid w:val="002C3217"/>
    <w:rsid w:val="002F4146"/>
    <w:rsid w:val="00301B65"/>
    <w:rsid w:val="00307767"/>
    <w:rsid w:val="0032428B"/>
    <w:rsid w:val="00336F5B"/>
    <w:rsid w:val="00336FD6"/>
    <w:rsid w:val="0034440C"/>
    <w:rsid w:val="00345C8F"/>
    <w:rsid w:val="00350C76"/>
    <w:rsid w:val="003711DC"/>
    <w:rsid w:val="00382FFE"/>
    <w:rsid w:val="0038355B"/>
    <w:rsid w:val="003B7857"/>
    <w:rsid w:val="003F08DE"/>
    <w:rsid w:val="0041194A"/>
    <w:rsid w:val="0041365F"/>
    <w:rsid w:val="00414DE8"/>
    <w:rsid w:val="0044433E"/>
    <w:rsid w:val="00467139"/>
    <w:rsid w:val="004810F8"/>
    <w:rsid w:val="004905A1"/>
    <w:rsid w:val="004935FE"/>
    <w:rsid w:val="004B76EE"/>
    <w:rsid w:val="004C22DA"/>
    <w:rsid w:val="004D07B7"/>
    <w:rsid w:val="004D2AC1"/>
    <w:rsid w:val="004E76E5"/>
    <w:rsid w:val="004E7B17"/>
    <w:rsid w:val="005220F8"/>
    <w:rsid w:val="00544C5C"/>
    <w:rsid w:val="005545F9"/>
    <w:rsid w:val="0056578E"/>
    <w:rsid w:val="00566259"/>
    <w:rsid w:val="005857F6"/>
    <w:rsid w:val="00595363"/>
    <w:rsid w:val="00596E90"/>
    <w:rsid w:val="005C478F"/>
    <w:rsid w:val="005C74ED"/>
    <w:rsid w:val="005D4014"/>
    <w:rsid w:val="005D4395"/>
    <w:rsid w:val="005E493A"/>
    <w:rsid w:val="005F15D5"/>
    <w:rsid w:val="006055D0"/>
    <w:rsid w:val="00611B31"/>
    <w:rsid w:val="00623BB3"/>
    <w:rsid w:val="00634098"/>
    <w:rsid w:val="00684EEE"/>
    <w:rsid w:val="006A0476"/>
    <w:rsid w:val="006A04F5"/>
    <w:rsid w:val="006A5855"/>
    <w:rsid w:val="006B43FD"/>
    <w:rsid w:val="006C23E4"/>
    <w:rsid w:val="006E329E"/>
    <w:rsid w:val="006F1F40"/>
    <w:rsid w:val="0070440E"/>
    <w:rsid w:val="007263E3"/>
    <w:rsid w:val="00742BD7"/>
    <w:rsid w:val="00743C5B"/>
    <w:rsid w:val="0074628E"/>
    <w:rsid w:val="0075663F"/>
    <w:rsid w:val="0077233E"/>
    <w:rsid w:val="0078166C"/>
    <w:rsid w:val="007912B2"/>
    <w:rsid w:val="007A2CCE"/>
    <w:rsid w:val="007A72A2"/>
    <w:rsid w:val="007C3B81"/>
    <w:rsid w:val="007C551E"/>
    <w:rsid w:val="007E7363"/>
    <w:rsid w:val="0080078C"/>
    <w:rsid w:val="00804E60"/>
    <w:rsid w:val="00815747"/>
    <w:rsid w:val="00820C8B"/>
    <w:rsid w:val="00824AE0"/>
    <w:rsid w:val="008275F0"/>
    <w:rsid w:val="00833413"/>
    <w:rsid w:val="008407CE"/>
    <w:rsid w:val="00847A17"/>
    <w:rsid w:val="0088413B"/>
    <w:rsid w:val="00886A5B"/>
    <w:rsid w:val="008926FA"/>
    <w:rsid w:val="008A0156"/>
    <w:rsid w:val="008A33BD"/>
    <w:rsid w:val="008A659A"/>
    <w:rsid w:val="008B143C"/>
    <w:rsid w:val="008B165C"/>
    <w:rsid w:val="008E0C47"/>
    <w:rsid w:val="00901E02"/>
    <w:rsid w:val="00902086"/>
    <w:rsid w:val="009112FC"/>
    <w:rsid w:val="009136D1"/>
    <w:rsid w:val="00916BF1"/>
    <w:rsid w:val="0093010F"/>
    <w:rsid w:val="00961F75"/>
    <w:rsid w:val="009622F5"/>
    <w:rsid w:val="009675A9"/>
    <w:rsid w:val="009675C1"/>
    <w:rsid w:val="009825AF"/>
    <w:rsid w:val="00997559"/>
    <w:rsid w:val="009C0475"/>
    <w:rsid w:val="009C1B2E"/>
    <w:rsid w:val="009C5259"/>
    <w:rsid w:val="009C574D"/>
    <w:rsid w:val="009C6D53"/>
    <w:rsid w:val="009E37E5"/>
    <w:rsid w:val="009E38B4"/>
    <w:rsid w:val="00A26545"/>
    <w:rsid w:val="00A32A4C"/>
    <w:rsid w:val="00A70806"/>
    <w:rsid w:val="00A84ECD"/>
    <w:rsid w:val="00A9077B"/>
    <w:rsid w:val="00AA58F1"/>
    <w:rsid w:val="00AB21F1"/>
    <w:rsid w:val="00AE1798"/>
    <w:rsid w:val="00B03601"/>
    <w:rsid w:val="00B053EA"/>
    <w:rsid w:val="00B06C99"/>
    <w:rsid w:val="00B1513B"/>
    <w:rsid w:val="00B17E12"/>
    <w:rsid w:val="00B20961"/>
    <w:rsid w:val="00B23A77"/>
    <w:rsid w:val="00B35090"/>
    <w:rsid w:val="00B43668"/>
    <w:rsid w:val="00B63819"/>
    <w:rsid w:val="00B730B2"/>
    <w:rsid w:val="00B7320A"/>
    <w:rsid w:val="00B74EEB"/>
    <w:rsid w:val="00B84BBF"/>
    <w:rsid w:val="00B936B1"/>
    <w:rsid w:val="00BA62F7"/>
    <w:rsid w:val="00BB14FF"/>
    <w:rsid w:val="00BC0E92"/>
    <w:rsid w:val="00BE0182"/>
    <w:rsid w:val="00BE2587"/>
    <w:rsid w:val="00BE2705"/>
    <w:rsid w:val="00BF4840"/>
    <w:rsid w:val="00C17041"/>
    <w:rsid w:val="00C232CD"/>
    <w:rsid w:val="00C42697"/>
    <w:rsid w:val="00C50D59"/>
    <w:rsid w:val="00C57F20"/>
    <w:rsid w:val="00C70502"/>
    <w:rsid w:val="00C75491"/>
    <w:rsid w:val="00C7673B"/>
    <w:rsid w:val="00CB4A42"/>
    <w:rsid w:val="00CB4BB9"/>
    <w:rsid w:val="00CD5738"/>
    <w:rsid w:val="00D023EE"/>
    <w:rsid w:val="00D042FB"/>
    <w:rsid w:val="00D119CB"/>
    <w:rsid w:val="00D26583"/>
    <w:rsid w:val="00D52BD4"/>
    <w:rsid w:val="00D65C64"/>
    <w:rsid w:val="00D70351"/>
    <w:rsid w:val="00D91B95"/>
    <w:rsid w:val="00DA5894"/>
    <w:rsid w:val="00DB643F"/>
    <w:rsid w:val="00DE04D2"/>
    <w:rsid w:val="00DE2778"/>
    <w:rsid w:val="00DE785D"/>
    <w:rsid w:val="00DF63F2"/>
    <w:rsid w:val="00DF6FDE"/>
    <w:rsid w:val="00E0086A"/>
    <w:rsid w:val="00E125E8"/>
    <w:rsid w:val="00E17115"/>
    <w:rsid w:val="00E225EA"/>
    <w:rsid w:val="00E329FF"/>
    <w:rsid w:val="00E9232F"/>
    <w:rsid w:val="00E97A37"/>
    <w:rsid w:val="00EB0F51"/>
    <w:rsid w:val="00EB1932"/>
    <w:rsid w:val="00EC23F5"/>
    <w:rsid w:val="00ED1843"/>
    <w:rsid w:val="00ED24A7"/>
    <w:rsid w:val="00EF34AB"/>
    <w:rsid w:val="00F042D6"/>
    <w:rsid w:val="00F26327"/>
    <w:rsid w:val="00F44E49"/>
    <w:rsid w:val="00F47A16"/>
    <w:rsid w:val="00F65994"/>
    <w:rsid w:val="00F93291"/>
    <w:rsid w:val="00F935E3"/>
    <w:rsid w:val="00FA7951"/>
    <w:rsid w:val="00FB76C5"/>
    <w:rsid w:val="00FC6C0E"/>
    <w:rsid w:val="00FD27F0"/>
    <w:rsid w:val="00FE11EB"/>
    <w:rsid w:val="00FE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79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819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0D0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2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02E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6FDE"/>
    <w:pPr>
      <w:ind w:left="720"/>
      <w:contextualSpacing/>
    </w:pPr>
  </w:style>
  <w:style w:type="paragraph" w:styleId="NormalWeb">
    <w:name w:val="Normal (Web)"/>
    <w:basedOn w:val="Normal"/>
    <w:uiPriority w:val="99"/>
    <w:rsid w:val="00B74EEB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74EEB"/>
    <w:rPr>
      <w:i/>
      <w:iCs/>
    </w:rPr>
  </w:style>
  <w:style w:type="character" w:customStyle="1" w:styleId="a">
    <w:name w:val="Основен текст + Удебелен"/>
    <w:rsid w:val="00F935E3"/>
    <w:rPr>
      <w:rFonts w:ascii="Verdana" w:hAnsi="Verdana"/>
      <w:b/>
      <w:bCs/>
      <w:color w:val="000000"/>
      <w:spacing w:val="0"/>
      <w:w w:val="100"/>
      <w:position w:val="0"/>
      <w:sz w:val="19"/>
      <w:szCs w:val="19"/>
      <w:lang w:val="bg-BG" w:bidi="ar-SA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9C574D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customStyle="1" w:styleId="CharCharCharCharCharCharCharCharCharChar">
    <w:name w:val="Char Char Char Char Char Char Char Char Char Char"/>
    <w:basedOn w:val="Normal"/>
    <w:rsid w:val="000A25A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0">
    <w:name w:val="Char Char Char Char Char Char Char Char Char Char"/>
    <w:basedOn w:val="Normal"/>
    <w:rsid w:val="007263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623BB3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FollowedHyperlink">
    <w:name w:val="FollowedHyperlink"/>
    <w:basedOn w:val="DefaultParagraphFont"/>
    <w:rsid w:val="00AA58F1"/>
    <w:rPr>
      <w:color w:val="800080" w:themeColor="followedHyperlink"/>
      <w:u w:val="single"/>
    </w:rPr>
  </w:style>
  <w:style w:type="paragraph" w:customStyle="1" w:styleId="CharCharCharCharCharCharCharCharCharCharCharCharCharCharCharCharCharCharCharCharCharChar0">
    <w:name w:val="Char Char Char Char Char Char Char Char Char Char Char Char Char Char Char Char Char Char Char Char Char Char"/>
    <w:basedOn w:val="Normal"/>
    <w:rsid w:val="0077233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79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819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0D0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2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02E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6FDE"/>
    <w:pPr>
      <w:ind w:left="720"/>
      <w:contextualSpacing/>
    </w:pPr>
  </w:style>
  <w:style w:type="paragraph" w:styleId="NormalWeb">
    <w:name w:val="Normal (Web)"/>
    <w:basedOn w:val="Normal"/>
    <w:uiPriority w:val="99"/>
    <w:rsid w:val="00B74EEB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74EEB"/>
    <w:rPr>
      <w:i/>
      <w:iCs/>
    </w:rPr>
  </w:style>
  <w:style w:type="character" w:customStyle="1" w:styleId="a">
    <w:name w:val="Основен текст + Удебелен"/>
    <w:rsid w:val="00F935E3"/>
    <w:rPr>
      <w:rFonts w:ascii="Verdana" w:hAnsi="Verdana"/>
      <w:b/>
      <w:bCs/>
      <w:color w:val="000000"/>
      <w:spacing w:val="0"/>
      <w:w w:val="100"/>
      <w:position w:val="0"/>
      <w:sz w:val="19"/>
      <w:szCs w:val="19"/>
      <w:lang w:val="bg-BG" w:bidi="ar-SA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9C574D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customStyle="1" w:styleId="CharCharCharCharCharCharCharCharCharChar">
    <w:name w:val="Char Char Char Char Char Char Char Char Char Char"/>
    <w:basedOn w:val="Normal"/>
    <w:rsid w:val="000A25A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0">
    <w:name w:val="Char Char Char Char Char Char Char Char Char Char"/>
    <w:basedOn w:val="Normal"/>
    <w:rsid w:val="007263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623BB3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FollowedHyperlink">
    <w:name w:val="FollowedHyperlink"/>
    <w:basedOn w:val="DefaultParagraphFont"/>
    <w:rsid w:val="00AA58F1"/>
    <w:rPr>
      <w:color w:val="800080" w:themeColor="followedHyperlink"/>
      <w:u w:val="single"/>
    </w:rPr>
  </w:style>
  <w:style w:type="paragraph" w:customStyle="1" w:styleId="CharCharCharCharCharCharCharCharCharCharCharCharCharCharCharCharCharCharCharCharCharChar0">
    <w:name w:val="Char Char Char Char Char Char Char Char Char Char Char Char Char Char Char Char Char Char Char Char Char Char"/>
    <w:basedOn w:val="Normal"/>
    <w:rsid w:val="0077233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7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2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1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5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2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2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9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8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0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6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5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1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8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8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9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0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27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6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7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4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8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5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pac.government.bg/userfiles/pages/files/for_beneficiaries_documents/1/%D0%98%D0%B7%D0%B8%D1%81%D0%BA%D0%B2%D0%B0%D0%BD%D0%B8%D1%8F_%D0%B7%D0%B0_%D0%B8%D0%BD%D1%84%D0%BE%D1%80%D0%BC%D0%B0%D1%86%D0%B8%D1%8F_%D0%B8_%D0%BF%D1%83%D0%B1%D0%BB%D0%B8%D1%87%D0%BD%D0%BE%D1%81%D1%82_%D0%BA%D1%8A%D0%BC_%D0%B1%D0%B5%D0%BD%D0%B5%D1%84%D0%B8%D1%86%D0%B8%D0%B5%D0%BD%D1%82%D0%B8%D1%82%D0%B5_%D0%BF%D0%BE_%D0%9E%D0%9F%D0%90%D0%9A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gabrovo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brovo@gabrovo.bg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B1DE2-542F-42BF-AB9A-44E08E759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9</Pages>
  <Words>2420</Words>
  <Characters>13794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 Finance - Bulgaria</Company>
  <LinksUpToDate>false</LinksUpToDate>
  <CharactersWithSpaces>16182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mvidenova</dc:creator>
  <cp:lastModifiedBy>Milka Zlateva</cp:lastModifiedBy>
  <cp:revision>65</cp:revision>
  <cp:lastPrinted>2012-08-09T12:46:00Z</cp:lastPrinted>
  <dcterms:created xsi:type="dcterms:W3CDTF">2013-07-26T05:55:00Z</dcterms:created>
  <dcterms:modified xsi:type="dcterms:W3CDTF">2014-09-15T11:12:00Z</dcterms:modified>
</cp:coreProperties>
</file>